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480" w:rsidRPr="00750509" w:rsidRDefault="009A0480" w:rsidP="00F94609">
      <w:pPr>
        <w:spacing w:after="240"/>
        <w:jc w:val="center"/>
        <w:rPr>
          <w:rFonts w:ascii="標楷體" w:eastAsia="標楷體" w:cs="標楷體"/>
          <w:b/>
          <w:sz w:val="36"/>
          <w:szCs w:val="36"/>
          <w:lang w:val="zh-TW"/>
        </w:rPr>
      </w:pPr>
      <w:r w:rsidRPr="00750509">
        <w:rPr>
          <w:rFonts w:ascii="標楷體" w:eastAsia="標楷體" w:cs="標楷體" w:hint="eastAsia"/>
          <w:b/>
          <w:sz w:val="36"/>
          <w:szCs w:val="36"/>
          <w:lang w:val="zh-TW"/>
        </w:rPr>
        <w:t>高雄市岡山本洲產業園區下水道管理辦法修正條文</w:t>
      </w:r>
    </w:p>
    <w:p w:rsidR="00F94609" w:rsidRDefault="00F94609" w:rsidP="00F94609">
      <w:pPr>
        <w:snapToGrid w:val="0"/>
        <w:spacing w:line="280" w:lineRule="exact"/>
        <w:jc w:val="right"/>
      </w:pPr>
      <w:r>
        <w:rPr>
          <w:rFonts w:ascii="標楷體" w:eastAsia="標楷體" w:hAnsi="標楷體"/>
          <w:sz w:val="18"/>
          <w:szCs w:val="28"/>
          <w:lang w:eastAsia="zh-HK"/>
        </w:rPr>
        <w:t>中華民國</w:t>
      </w:r>
      <w:r>
        <w:rPr>
          <w:rFonts w:ascii="標楷體" w:eastAsia="標楷體" w:hAnsi="標楷體"/>
          <w:sz w:val="18"/>
          <w:szCs w:val="28"/>
        </w:rPr>
        <w:t>105</w:t>
      </w:r>
      <w:r>
        <w:rPr>
          <w:rFonts w:ascii="標楷體" w:eastAsia="標楷體" w:hAnsi="標楷體"/>
          <w:sz w:val="18"/>
          <w:szCs w:val="28"/>
          <w:lang w:eastAsia="zh-HK"/>
        </w:rPr>
        <w:t>年3月17日高市府經工字第1053100800號令訂定</w:t>
      </w:r>
    </w:p>
    <w:p w:rsidR="00F94609" w:rsidRDefault="00F94609" w:rsidP="00F94609">
      <w:pPr>
        <w:snapToGrid w:val="0"/>
        <w:spacing w:line="280" w:lineRule="exact"/>
        <w:jc w:val="right"/>
      </w:pPr>
      <w:r>
        <w:rPr>
          <w:rFonts w:ascii="標楷體" w:eastAsia="標楷體" w:hAnsi="標楷體"/>
          <w:sz w:val="18"/>
          <w:szCs w:val="28"/>
          <w:lang w:eastAsia="zh-HK"/>
        </w:rPr>
        <w:t>中華民國</w:t>
      </w:r>
      <w:r>
        <w:rPr>
          <w:rFonts w:ascii="標楷體" w:eastAsia="標楷體" w:hAnsi="標楷體"/>
          <w:sz w:val="18"/>
          <w:szCs w:val="28"/>
        </w:rPr>
        <w:t>106</w:t>
      </w:r>
      <w:r>
        <w:rPr>
          <w:rFonts w:ascii="標楷體" w:eastAsia="標楷體" w:hAnsi="標楷體"/>
          <w:sz w:val="18"/>
          <w:szCs w:val="28"/>
          <w:lang w:eastAsia="zh-HK"/>
        </w:rPr>
        <w:t>年1月5日高市府經工字第10537237200號令修正</w:t>
      </w:r>
    </w:p>
    <w:p w:rsidR="009A0480" w:rsidRPr="00F94609" w:rsidRDefault="00F94609" w:rsidP="00F94609">
      <w:pPr>
        <w:snapToGrid w:val="0"/>
        <w:spacing w:after="240" w:line="280" w:lineRule="exact"/>
        <w:jc w:val="right"/>
        <w:rPr>
          <w:lang w:eastAsia="zh-HK"/>
        </w:rPr>
      </w:pPr>
      <w:r>
        <w:rPr>
          <w:rFonts w:ascii="標楷體" w:eastAsia="標楷體" w:hAnsi="標楷體"/>
          <w:sz w:val="18"/>
          <w:szCs w:val="28"/>
          <w:lang w:eastAsia="zh-HK"/>
        </w:rPr>
        <w:t>中華民國</w:t>
      </w:r>
      <w:r>
        <w:rPr>
          <w:rFonts w:ascii="標楷體" w:eastAsia="標楷體" w:hAnsi="標楷體"/>
          <w:sz w:val="18"/>
          <w:szCs w:val="28"/>
        </w:rPr>
        <w:t>108</w:t>
      </w:r>
      <w:r>
        <w:rPr>
          <w:rFonts w:ascii="標楷體" w:eastAsia="標楷體" w:hAnsi="標楷體"/>
          <w:sz w:val="18"/>
          <w:szCs w:val="28"/>
          <w:lang w:eastAsia="zh-HK"/>
        </w:rPr>
        <w:t>年9月6日高市府經工字第10834670500號令修正</w:t>
      </w:r>
    </w:p>
    <w:p w:rsidR="009A0480" w:rsidRPr="00750509" w:rsidRDefault="009A0480" w:rsidP="009A0480">
      <w:pPr>
        <w:suppressAutoHyphens/>
        <w:autoSpaceDE/>
        <w:adjustRightInd/>
        <w:snapToGrid w:val="0"/>
        <w:spacing w:line="500" w:lineRule="exact"/>
        <w:ind w:left="840" w:hanging="840"/>
        <w:jc w:val="both"/>
        <w:textAlignment w:val="baseline"/>
        <w:rPr>
          <w:kern w:val="3"/>
          <w:sz w:val="30"/>
          <w:szCs w:val="30"/>
        </w:rPr>
      </w:pPr>
      <w:r w:rsidRPr="00750509">
        <w:rPr>
          <w:rFonts w:ascii="標楷體" w:eastAsia="標楷體" w:hAnsi="標楷體" w:hint="eastAsia"/>
          <w:kern w:val="3"/>
          <w:sz w:val="30"/>
          <w:szCs w:val="30"/>
        </w:rPr>
        <w:t xml:space="preserve">第一條　　</w:t>
      </w:r>
      <w:r w:rsidRPr="00750509">
        <w:rPr>
          <w:rFonts w:ascii="標楷體" w:eastAsia="標楷體" w:hAnsi="標楷體" w:hint="eastAsia"/>
          <w:color w:val="000000"/>
          <w:kern w:val="3"/>
          <w:sz w:val="30"/>
          <w:szCs w:val="30"/>
        </w:rPr>
        <w:t>為規範高雄市岡山本洲產業園區污水下水道（以下簡稱園區下水道）之使用管理，特訂定本辦法。</w:t>
      </w:r>
    </w:p>
    <w:p w:rsidR="009A0480" w:rsidRPr="00750509" w:rsidRDefault="009A0480" w:rsidP="009A0480">
      <w:pPr>
        <w:suppressAutoHyphens/>
        <w:autoSpaceDE/>
        <w:adjustRightInd/>
        <w:snapToGrid w:val="0"/>
        <w:spacing w:line="500" w:lineRule="exact"/>
        <w:ind w:left="1417" w:hanging="1417"/>
        <w:jc w:val="both"/>
        <w:textAlignment w:val="baseline"/>
        <w:rPr>
          <w:kern w:val="3"/>
          <w:sz w:val="30"/>
          <w:szCs w:val="30"/>
        </w:rPr>
      </w:pPr>
      <w:r w:rsidRPr="00750509">
        <w:rPr>
          <w:rFonts w:ascii="標楷體" w:eastAsia="標楷體" w:hAnsi="標楷體" w:hint="eastAsia"/>
          <w:kern w:val="3"/>
          <w:sz w:val="30"/>
          <w:szCs w:val="30"/>
        </w:rPr>
        <w:t>第二條</w:t>
      </w:r>
      <w:r w:rsidRPr="00750509">
        <w:rPr>
          <w:rFonts w:ascii="標楷體" w:eastAsia="標楷體" w:hAnsi="標楷體"/>
          <w:color w:val="FF0000"/>
          <w:kern w:val="3"/>
          <w:sz w:val="30"/>
          <w:szCs w:val="30"/>
        </w:rPr>
        <w:t xml:space="preserve">    </w:t>
      </w:r>
      <w:r w:rsidRPr="00750509">
        <w:rPr>
          <w:rFonts w:ascii="標楷體" w:eastAsia="標楷體" w:hAnsi="標楷體" w:hint="eastAsia"/>
          <w:color w:val="000000"/>
          <w:kern w:val="3"/>
          <w:sz w:val="30"/>
          <w:szCs w:val="30"/>
        </w:rPr>
        <w:t>本辦法之主管機關為本府經濟發展局。</w:t>
      </w:r>
    </w:p>
    <w:p w:rsidR="009A0480" w:rsidRPr="00750509" w:rsidRDefault="009A0480" w:rsidP="009A0480">
      <w:pPr>
        <w:suppressAutoHyphens/>
        <w:autoSpaceDE/>
        <w:adjustRightInd/>
        <w:snapToGrid w:val="0"/>
        <w:spacing w:line="500" w:lineRule="exact"/>
        <w:ind w:left="560" w:hanging="560"/>
        <w:jc w:val="both"/>
        <w:textAlignment w:val="baseline"/>
        <w:rPr>
          <w:kern w:val="3"/>
          <w:sz w:val="30"/>
          <w:szCs w:val="30"/>
        </w:rPr>
      </w:pPr>
      <w:r w:rsidRPr="00750509">
        <w:rPr>
          <w:rFonts w:ascii="標楷體" w:eastAsia="標楷體" w:hAnsi="標楷體" w:hint="eastAsia"/>
          <w:color w:val="000000"/>
          <w:kern w:val="3"/>
          <w:sz w:val="30"/>
          <w:szCs w:val="30"/>
        </w:rPr>
        <w:t>第三條</w:t>
      </w:r>
      <w:r w:rsidR="00750509" w:rsidRPr="00750509">
        <w:rPr>
          <w:rFonts w:ascii="標楷體" w:eastAsia="標楷體" w:hAnsi="標楷體" w:hint="eastAsia"/>
          <w:kern w:val="3"/>
          <w:sz w:val="30"/>
          <w:szCs w:val="30"/>
        </w:rPr>
        <w:t xml:space="preserve">　　</w:t>
      </w:r>
      <w:r w:rsidRPr="00750509">
        <w:rPr>
          <w:rFonts w:ascii="標楷體" w:eastAsia="標楷體" w:hAnsi="標楷體" w:hint="eastAsia"/>
          <w:color w:val="000000"/>
          <w:kern w:val="3"/>
          <w:sz w:val="30"/>
          <w:szCs w:val="30"/>
        </w:rPr>
        <w:t>本辦法之用詞定義如下：</w:t>
      </w:r>
    </w:p>
    <w:p w:rsidR="009A0480" w:rsidRPr="00750509" w:rsidRDefault="009A0480" w:rsidP="00E40F21">
      <w:pPr>
        <w:suppressAutoHyphens/>
        <w:autoSpaceDE/>
        <w:adjustRightInd/>
        <w:spacing w:line="500" w:lineRule="exact"/>
        <w:ind w:left="1560" w:hanging="577"/>
        <w:jc w:val="both"/>
        <w:textAlignment w:val="baseline"/>
        <w:rPr>
          <w:kern w:val="3"/>
          <w:sz w:val="30"/>
          <w:szCs w:val="30"/>
        </w:rPr>
      </w:pPr>
      <w:r w:rsidRPr="00750509">
        <w:rPr>
          <w:rFonts w:ascii="標楷體" w:eastAsia="標楷體" w:hAnsi="標楷體" w:hint="eastAsia"/>
          <w:kern w:val="3"/>
          <w:sz w:val="30"/>
          <w:szCs w:val="30"/>
        </w:rPr>
        <w:t>一、</w:t>
      </w:r>
      <w:r w:rsidRPr="00750509">
        <w:rPr>
          <w:rFonts w:ascii="標楷體" w:eastAsia="標楷體" w:hAnsi="標楷體" w:hint="eastAsia"/>
          <w:color w:val="000000"/>
          <w:kern w:val="3"/>
          <w:sz w:val="30"/>
          <w:szCs w:val="30"/>
        </w:rPr>
        <w:t>用戶：指接用園區下水道排放家庭污水或事業廢水（以下簡稱廢（污）水）者。</w:t>
      </w:r>
    </w:p>
    <w:p w:rsidR="009A0480" w:rsidRPr="00750509" w:rsidRDefault="009A0480" w:rsidP="00E40F21">
      <w:pPr>
        <w:suppressAutoHyphens/>
        <w:autoSpaceDE/>
        <w:adjustRightInd/>
        <w:spacing w:line="500" w:lineRule="exact"/>
        <w:ind w:left="1560" w:hanging="577"/>
        <w:jc w:val="both"/>
        <w:textAlignment w:val="baseline"/>
        <w:rPr>
          <w:rFonts w:ascii="標楷體" w:eastAsia="標楷體" w:hAnsi="標楷體"/>
          <w:color w:val="000000" w:themeColor="text1"/>
          <w:kern w:val="3"/>
          <w:sz w:val="30"/>
          <w:szCs w:val="30"/>
        </w:rPr>
      </w:pPr>
      <w:r w:rsidRPr="00750509">
        <w:rPr>
          <w:rFonts w:ascii="標楷體" w:eastAsia="標楷體" w:hAnsi="標楷體" w:hint="eastAsia"/>
          <w:color w:val="000000" w:themeColor="text1"/>
          <w:kern w:val="3"/>
          <w:sz w:val="30"/>
          <w:szCs w:val="30"/>
        </w:rPr>
        <w:t>二、排放口：指用戶排放廢（污）水進入園區下水道前，所設置之固定放流設施。</w:t>
      </w:r>
    </w:p>
    <w:p w:rsidR="009A0480" w:rsidRPr="00750509" w:rsidRDefault="009A0480" w:rsidP="00E40F21">
      <w:pPr>
        <w:suppressAutoHyphens/>
        <w:autoSpaceDE/>
        <w:adjustRightInd/>
        <w:spacing w:line="500" w:lineRule="exact"/>
        <w:ind w:left="1560" w:hanging="577"/>
        <w:jc w:val="both"/>
        <w:textAlignment w:val="baseline"/>
        <w:rPr>
          <w:kern w:val="3"/>
          <w:sz w:val="30"/>
          <w:szCs w:val="30"/>
        </w:rPr>
      </w:pPr>
      <w:r w:rsidRPr="00750509">
        <w:rPr>
          <w:rFonts w:ascii="標楷體" w:eastAsia="標楷體" w:hAnsi="標楷體" w:hint="eastAsia"/>
          <w:kern w:val="3"/>
          <w:sz w:val="30"/>
          <w:szCs w:val="30"/>
        </w:rPr>
        <w:t>三、</w:t>
      </w:r>
      <w:r w:rsidRPr="00750509">
        <w:rPr>
          <w:rFonts w:ascii="標楷體" w:eastAsia="標楷體" w:hAnsi="標楷體" w:hint="eastAsia"/>
          <w:color w:val="000000"/>
          <w:kern w:val="3"/>
          <w:sz w:val="30"/>
          <w:szCs w:val="30"/>
        </w:rPr>
        <w:t>前處理設施：指用戶排放廢（污）水進入園區下水道前，為處理其產生之廢（污）水及污泥，自行設置之廢（污）水處理設施。</w:t>
      </w:r>
    </w:p>
    <w:p w:rsidR="009A0480" w:rsidRPr="00750509" w:rsidRDefault="009A0480" w:rsidP="00E40F21">
      <w:pPr>
        <w:suppressAutoHyphens/>
        <w:autoSpaceDE/>
        <w:adjustRightInd/>
        <w:spacing w:line="500" w:lineRule="exact"/>
        <w:ind w:left="1560" w:hanging="577"/>
        <w:jc w:val="both"/>
        <w:textAlignment w:val="baseline"/>
        <w:rPr>
          <w:kern w:val="3"/>
          <w:sz w:val="30"/>
          <w:szCs w:val="30"/>
        </w:rPr>
      </w:pPr>
      <w:r w:rsidRPr="00750509">
        <w:rPr>
          <w:rFonts w:ascii="標楷體" w:eastAsia="標楷體" w:hAnsi="標楷體" w:hint="eastAsia"/>
          <w:kern w:val="3"/>
          <w:sz w:val="30"/>
          <w:szCs w:val="30"/>
        </w:rPr>
        <w:t>四、</w:t>
      </w:r>
      <w:r w:rsidRPr="00750509">
        <w:rPr>
          <w:rFonts w:ascii="標楷體" w:eastAsia="標楷體" w:hAnsi="標楷體" w:hint="eastAsia"/>
          <w:color w:val="000000"/>
          <w:kern w:val="3"/>
          <w:sz w:val="30"/>
          <w:szCs w:val="30"/>
        </w:rPr>
        <w:t>同意納管：指主管機關同意用戶產生之廢（污）水得納入園區下水道排放。</w:t>
      </w:r>
    </w:p>
    <w:p w:rsidR="009A0480" w:rsidRPr="00750509" w:rsidRDefault="009A0480" w:rsidP="00E40F21">
      <w:pPr>
        <w:suppressAutoHyphens/>
        <w:autoSpaceDE/>
        <w:adjustRightInd/>
        <w:spacing w:line="500" w:lineRule="exact"/>
        <w:ind w:left="1560" w:hanging="577"/>
        <w:jc w:val="both"/>
        <w:textAlignment w:val="baseline"/>
        <w:rPr>
          <w:kern w:val="3"/>
          <w:sz w:val="30"/>
          <w:szCs w:val="30"/>
        </w:rPr>
      </w:pPr>
      <w:r w:rsidRPr="00750509">
        <w:rPr>
          <w:rFonts w:ascii="標楷體" w:eastAsia="標楷體" w:hAnsi="標楷體" w:hint="eastAsia"/>
          <w:kern w:val="3"/>
          <w:sz w:val="30"/>
          <w:szCs w:val="30"/>
        </w:rPr>
        <w:t>五、</w:t>
      </w:r>
      <w:r w:rsidRPr="00750509">
        <w:rPr>
          <w:rFonts w:ascii="標楷體" w:eastAsia="標楷體" w:hAnsi="標楷體" w:hint="eastAsia"/>
          <w:color w:val="000000"/>
          <w:kern w:val="3"/>
          <w:sz w:val="30"/>
          <w:szCs w:val="30"/>
        </w:rPr>
        <w:t>聯接使用：指用戶排水設備裝設完成後，經主管機關核准聯接使用園區下水道以排放廢（污）水。</w:t>
      </w:r>
    </w:p>
    <w:p w:rsidR="009A0480" w:rsidRPr="00750509" w:rsidRDefault="009A0480" w:rsidP="00E40F21">
      <w:pPr>
        <w:suppressAutoHyphens/>
        <w:autoSpaceDE/>
        <w:adjustRightInd/>
        <w:spacing w:line="500" w:lineRule="exact"/>
        <w:ind w:left="1560" w:hanging="577"/>
        <w:jc w:val="both"/>
        <w:textAlignment w:val="baseline"/>
        <w:rPr>
          <w:kern w:val="3"/>
          <w:sz w:val="30"/>
          <w:szCs w:val="30"/>
        </w:rPr>
      </w:pPr>
      <w:r w:rsidRPr="00750509">
        <w:rPr>
          <w:rFonts w:ascii="標楷體" w:eastAsia="標楷體" w:hAnsi="標楷體" w:hint="eastAsia"/>
          <w:kern w:val="3"/>
          <w:sz w:val="30"/>
          <w:szCs w:val="30"/>
        </w:rPr>
        <w:t>六、</w:t>
      </w:r>
      <w:r w:rsidRPr="00750509">
        <w:rPr>
          <w:rFonts w:ascii="標楷體" w:eastAsia="標楷體" w:hAnsi="標楷體" w:hint="eastAsia"/>
          <w:color w:val="000000"/>
          <w:kern w:val="3"/>
          <w:sz w:val="30"/>
          <w:szCs w:val="30"/>
        </w:rPr>
        <w:t>進廠限值：指園區下水道可容納排入之廢（污）水水質標準。</w:t>
      </w:r>
    </w:p>
    <w:p w:rsidR="009A0480" w:rsidRPr="00750509" w:rsidRDefault="009A0480" w:rsidP="00E40F21">
      <w:pPr>
        <w:suppressAutoHyphens/>
        <w:autoSpaceDE/>
        <w:adjustRightInd/>
        <w:spacing w:line="500" w:lineRule="exact"/>
        <w:ind w:left="1560" w:hanging="577"/>
        <w:jc w:val="both"/>
        <w:textAlignment w:val="baseline"/>
        <w:rPr>
          <w:kern w:val="3"/>
          <w:sz w:val="30"/>
          <w:szCs w:val="30"/>
        </w:rPr>
      </w:pPr>
      <w:r w:rsidRPr="00750509">
        <w:rPr>
          <w:rFonts w:ascii="標楷體" w:eastAsia="標楷體" w:hAnsi="標楷體" w:hint="eastAsia"/>
          <w:kern w:val="3"/>
          <w:sz w:val="30"/>
          <w:szCs w:val="30"/>
        </w:rPr>
        <w:t>七、</w:t>
      </w:r>
      <w:r w:rsidRPr="00750509">
        <w:rPr>
          <w:rFonts w:ascii="標楷體" w:eastAsia="標楷體" w:hAnsi="標楷體" w:hint="eastAsia"/>
          <w:color w:val="000000"/>
          <w:kern w:val="3"/>
          <w:sz w:val="30"/>
          <w:szCs w:val="30"/>
        </w:rPr>
        <w:t>污水處理系統使用費（以下簡稱使用費）：指產業創新條例第五十三條第一項第二款規定之費用。</w:t>
      </w:r>
    </w:p>
    <w:p w:rsidR="009A0480" w:rsidRPr="00750509" w:rsidRDefault="009A0480" w:rsidP="009A0480">
      <w:pPr>
        <w:suppressAutoHyphens/>
        <w:autoSpaceDE/>
        <w:adjustRightInd/>
        <w:snapToGrid w:val="0"/>
        <w:spacing w:line="500" w:lineRule="exact"/>
        <w:ind w:left="840" w:hanging="840"/>
        <w:jc w:val="both"/>
        <w:textAlignment w:val="baseline"/>
        <w:rPr>
          <w:kern w:val="3"/>
          <w:sz w:val="30"/>
          <w:szCs w:val="30"/>
        </w:rPr>
      </w:pPr>
      <w:r w:rsidRPr="00750509">
        <w:rPr>
          <w:rFonts w:ascii="標楷體" w:eastAsia="標楷體" w:hAnsi="標楷體" w:hint="eastAsia"/>
          <w:color w:val="000000"/>
          <w:kern w:val="3"/>
          <w:sz w:val="30"/>
          <w:szCs w:val="30"/>
        </w:rPr>
        <w:t>第四條</w:t>
      </w:r>
      <w:r w:rsidRPr="00750509">
        <w:rPr>
          <w:rFonts w:ascii="標楷體" w:eastAsia="標楷體" w:hAnsi="標楷體" w:hint="eastAsia"/>
          <w:color w:val="FF0000"/>
          <w:kern w:val="3"/>
          <w:sz w:val="30"/>
          <w:szCs w:val="30"/>
        </w:rPr>
        <w:t xml:space="preserve">　　</w:t>
      </w:r>
      <w:r w:rsidRPr="00750509">
        <w:rPr>
          <w:rFonts w:ascii="標楷體" w:eastAsia="標楷體" w:hAnsi="標楷體" w:hint="eastAsia"/>
          <w:color w:val="000000"/>
          <w:kern w:val="3"/>
          <w:sz w:val="30"/>
          <w:szCs w:val="30"/>
        </w:rPr>
        <w:t>園區下水道排水區域內之廢（污）水，應接用園區下水道排放之。但有下列情形之一，經主管機關同意並申請廢（污）水專管排放許可者，不在此限：</w:t>
      </w:r>
    </w:p>
    <w:p w:rsidR="009A0480" w:rsidRPr="00750509" w:rsidRDefault="009A0480" w:rsidP="009A0480">
      <w:pPr>
        <w:suppressAutoHyphens/>
        <w:autoSpaceDE/>
        <w:adjustRightInd/>
        <w:spacing w:line="500" w:lineRule="exact"/>
        <w:ind w:left="1378" w:hanging="538"/>
        <w:jc w:val="both"/>
        <w:textAlignment w:val="baseline"/>
        <w:rPr>
          <w:kern w:val="3"/>
          <w:sz w:val="30"/>
          <w:szCs w:val="30"/>
        </w:rPr>
      </w:pPr>
      <w:r w:rsidRPr="00750509">
        <w:rPr>
          <w:rFonts w:ascii="標楷體" w:eastAsia="標楷體" w:hAnsi="標楷體" w:hint="eastAsia"/>
          <w:kern w:val="3"/>
          <w:sz w:val="30"/>
          <w:szCs w:val="30"/>
        </w:rPr>
        <w:t>一、</w:t>
      </w:r>
      <w:r w:rsidRPr="00750509">
        <w:rPr>
          <w:rFonts w:ascii="標楷體" w:eastAsia="標楷體" w:hAnsi="標楷體" w:hint="eastAsia"/>
          <w:color w:val="000000"/>
          <w:kern w:val="3"/>
          <w:sz w:val="30"/>
          <w:szCs w:val="30"/>
        </w:rPr>
        <w:t>園區下水道收集管線尚未或無法敷設到達。</w:t>
      </w:r>
    </w:p>
    <w:p w:rsidR="009A0480" w:rsidRPr="00750509" w:rsidRDefault="009A0480" w:rsidP="009A0480">
      <w:pPr>
        <w:suppressAutoHyphens/>
        <w:autoSpaceDE/>
        <w:adjustRightInd/>
        <w:spacing w:line="500" w:lineRule="exact"/>
        <w:ind w:left="1378" w:hanging="538"/>
        <w:jc w:val="both"/>
        <w:textAlignment w:val="baseline"/>
        <w:rPr>
          <w:kern w:val="3"/>
          <w:sz w:val="30"/>
          <w:szCs w:val="30"/>
        </w:rPr>
      </w:pPr>
      <w:r w:rsidRPr="00750509">
        <w:rPr>
          <w:rFonts w:ascii="標楷體" w:eastAsia="標楷體" w:hAnsi="標楷體" w:hint="eastAsia"/>
          <w:kern w:val="3"/>
          <w:sz w:val="30"/>
          <w:szCs w:val="30"/>
        </w:rPr>
        <w:t>二、</w:t>
      </w:r>
      <w:r w:rsidRPr="00750509">
        <w:rPr>
          <w:rFonts w:ascii="標楷體" w:eastAsia="標楷體" w:hAnsi="標楷體" w:hint="eastAsia"/>
          <w:color w:val="000000"/>
          <w:kern w:val="3"/>
          <w:sz w:val="30"/>
          <w:szCs w:val="30"/>
        </w:rPr>
        <w:t>園區下水道收集處理容量已達飽和且未能擴充。</w:t>
      </w:r>
    </w:p>
    <w:p w:rsidR="009A0480" w:rsidRPr="00750509" w:rsidRDefault="009A0480" w:rsidP="009A0480">
      <w:pPr>
        <w:suppressAutoHyphens/>
        <w:autoSpaceDE/>
        <w:adjustRightInd/>
        <w:spacing w:line="500" w:lineRule="exact"/>
        <w:ind w:left="1417" w:hanging="577"/>
        <w:jc w:val="both"/>
        <w:textAlignment w:val="baseline"/>
        <w:rPr>
          <w:kern w:val="3"/>
          <w:sz w:val="30"/>
          <w:szCs w:val="30"/>
        </w:rPr>
      </w:pPr>
      <w:r w:rsidRPr="00750509">
        <w:rPr>
          <w:rFonts w:ascii="標楷體" w:eastAsia="標楷體" w:hAnsi="標楷體" w:hint="eastAsia"/>
          <w:kern w:val="3"/>
          <w:sz w:val="30"/>
          <w:szCs w:val="30"/>
        </w:rPr>
        <w:lastRenderedPageBreak/>
        <w:t>三、</w:t>
      </w:r>
      <w:r w:rsidRPr="00750509">
        <w:rPr>
          <w:rFonts w:ascii="標楷體" w:eastAsia="標楷體" w:hAnsi="標楷體" w:hint="eastAsia"/>
          <w:color w:val="000000"/>
          <w:kern w:val="3"/>
          <w:sz w:val="30"/>
          <w:szCs w:val="30"/>
        </w:rPr>
        <w:t>園區下水道建設完成前，已自行設置廢（污）水處理設施，且排放水質符合放流水標準。</w:t>
      </w:r>
    </w:p>
    <w:p w:rsidR="009A0480" w:rsidRPr="00750509" w:rsidRDefault="009A0480" w:rsidP="00E40F21">
      <w:pPr>
        <w:suppressAutoHyphens/>
        <w:autoSpaceDE/>
        <w:adjustRightInd/>
        <w:spacing w:line="500" w:lineRule="exact"/>
        <w:ind w:left="1560" w:hanging="720"/>
        <w:jc w:val="both"/>
        <w:textAlignment w:val="baseline"/>
        <w:rPr>
          <w:kern w:val="3"/>
          <w:sz w:val="30"/>
          <w:szCs w:val="30"/>
        </w:rPr>
      </w:pPr>
      <w:r w:rsidRPr="00750509">
        <w:rPr>
          <w:rFonts w:ascii="標楷體" w:eastAsia="標楷體" w:hAnsi="標楷體"/>
          <w:kern w:val="3"/>
          <w:sz w:val="30"/>
          <w:szCs w:val="30"/>
        </w:rPr>
        <w:t xml:space="preserve">    </w:t>
      </w:r>
      <w:r w:rsidRPr="00750509">
        <w:rPr>
          <w:rFonts w:ascii="標楷體" w:eastAsia="標楷體" w:hAnsi="標楷體" w:hint="eastAsia"/>
          <w:color w:val="000000"/>
          <w:kern w:val="3"/>
          <w:sz w:val="30"/>
          <w:szCs w:val="30"/>
        </w:rPr>
        <w:t>申請廢（污）水專管排放許可者，應檢附下列文件，向本府水利局及環境保護局提出申請：</w:t>
      </w:r>
    </w:p>
    <w:p w:rsidR="009A0480" w:rsidRPr="00750509" w:rsidRDefault="009A0480" w:rsidP="00E40F21">
      <w:pPr>
        <w:suppressAutoHyphens/>
        <w:autoSpaceDE/>
        <w:adjustRightInd/>
        <w:spacing w:line="500" w:lineRule="exact"/>
        <w:ind w:left="1378" w:hanging="538"/>
        <w:jc w:val="both"/>
        <w:textAlignment w:val="baseline"/>
        <w:rPr>
          <w:kern w:val="3"/>
          <w:sz w:val="30"/>
          <w:szCs w:val="30"/>
        </w:rPr>
      </w:pPr>
      <w:r w:rsidRPr="00750509">
        <w:rPr>
          <w:rFonts w:ascii="標楷體" w:eastAsia="標楷體" w:hAnsi="標楷體" w:hint="eastAsia"/>
          <w:kern w:val="3"/>
          <w:sz w:val="30"/>
          <w:szCs w:val="30"/>
        </w:rPr>
        <w:t>一、</w:t>
      </w:r>
      <w:r w:rsidRPr="00750509">
        <w:rPr>
          <w:rFonts w:ascii="標楷體" w:eastAsia="標楷體" w:hAnsi="標楷體" w:hint="eastAsia"/>
          <w:color w:val="000000"/>
          <w:kern w:val="3"/>
          <w:sz w:val="30"/>
          <w:szCs w:val="30"/>
        </w:rPr>
        <w:t>園區下水道排水區域圖。</w:t>
      </w:r>
    </w:p>
    <w:p w:rsidR="00E40F21" w:rsidRPr="00750509" w:rsidRDefault="009A0480" w:rsidP="00E40F21">
      <w:pPr>
        <w:suppressAutoHyphens/>
        <w:autoSpaceDE/>
        <w:adjustRightInd/>
        <w:spacing w:line="500" w:lineRule="exact"/>
        <w:ind w:left="1378" w:hanging="538"/>
        <w:jc w:val="both"/>
        <w:textAlignment w:val="baseline"/>
        <w:rPr>
          <w:kern w:val="3"/>
          <w:sz w:val="30"/>
          <w:szCs w:val="30"/>
        </w:rPr>
      </w:pPr>
      <w:r w:rsidRPr="00750509">
        <w:rPr>
          <w:rFonts w:ascii="標楷體" w:eastAsia="標楷體" w:hAnsi="標楷體" w:hint="eastAsia"/>
          <w:kern w:val="3"/>
          <w:sz w:val="30"/>
          <w:szCs w:val="30"/>
        </w:rPr>
        <w:t>二、</w:t>
      </w:r>
      <w:r w:rsidRPr="00750509">
        <w:rPr>
          <w:rFonts w:ascii="標楷體" w:eastAsia="標楷體" w:hAnsi="標楷體" w:hint="eastAsia"/>
          <w:color w:val="000000"/>
          <w:kern w:val="3"/>
          <w:sz w:val="30"/>
          <w:szCs w:val="30"/>
        </w:rPr>
        <w:t>管線系統分布平面圖。</w:t>
      </w:r>
    </w:p>
    <w:p w:rsidR="009A0480" w:rsidRPr="00750509" w:rsidRDefault="00E40F21" w:rsidP="00E40F21">
      <w:pPr>
        <w:suppressAutoHyphens/>
        <w:autoSpaceDE/>
        <w:adjustRightInd/>
        <w:spacing w:line="500" w:lineRule="exact"/>
        <w:ind w:left="1378" w:hanging="538"/>
        <w:jc w:val="both"/>
        <w:textAlignment w:val="baseline"/>
        <w:rPr>
          <w:kern w:val="3"/>
          <w:sz w:val="30"/>
          <w:szCs w:val="30"/>
        </w:rPr>
      </w:pPr>
      <w:r w:rsidRPr="00750509">
        <w:rPr>
          <w:rFonts w:ascii="標楷體" w:eastAsia="標楷體" w:hAnsi="標楷體" w:hint="eastAsia"/>
          <w:kern w:val="3"/>
          <w:sz w:val="30"/>
          <w:szCs w:val="30"/>
          <w:lang w:eastAsia="zh-HK"/>
        </w:rPr>
        <w:t>三</w:t>
      </w:r>
      <w:r w:rsidRPr="00750509">
        <w:rPr>
          <w:rFonts w:ascii="標楷體" w:eastAsia="標楷體" w:hAnsi="標楷體" w:hint="eastAsia"/>
          <w:kern w:val="3"/>
          <w:sz w:val="30"/>
          <w:szCs w:val="30"/>
        </w:rPr>
        <w:t>、</w:t>
      </w:r>
      <w:r w:rsidR="009A0480" w:rsidRPr="00750509">
        <w:rPr>
          <w:rFonts w:ascii="標楷體" w:eastAsia="標楷體" w:hAnsi="標楷體" w:hint="eastAsia"/>
          <w:color w:val="000000"/>
          <w:kern w:val="3"/>
          <w:sz w:val="30"/>
          <w:szCs w:val="30"/>
        </w:rPr>
        <w:t>管線縱橫斷面圖（包括管材、管徑、埋設位置、高度、坡度、長度及流量等）。</w:t>
      </w:r>
    </w:p>
    <w:p w:rsidR="009A0480" w:rsidRPr="00750509" w:rsidRDefault="009A0480" w:rsidP="00E40F21">
      <w:pPr>
        <w:suppressAutoHyphens/>
        <w:autoSpaceDE/>
        <w:adjustRightInd/>
        <w:spacing w:line="500" w:lineRule="exact"/>
        <w:ind w:left="1378" w:hanging="538"/>
        <w:jc w:val="both"/>
        <w:textAlignment w:val="baseline"/>
        <w:rPr>
          <w:kern w:val="3"/>
          <w:sz w:val="30"/>
          <w:szCs w:val="30"/>
        </w:rPr>
      </w:pPr>
      <w:r w:rsidRPr="00750509">
        <w:rPr>
          <w:rFonts w:ascii="標楷體" w:eastAsia="標楷體" w:hAnsi="標楷體" w:hint="eastAsia"/>
          <w:kern w:val="3"/>
          <w:sz w:val="30"/>
          <w:szCs w:val="30"/>
        </w:rPr>
        <w:t>四、</w:t>
      </w:r>
      <w:r w:rsidRPr="00750509">
        <w:rPr>
          <w:rFonts w:ascii="標楷體" w:eastAsia="標楷體" w:hAnsi="標楷體" w:hint="eastAsia"/>
          <w:color w:val="000000"/>
          <w:kern w:val="3"/>
          <w:sz w:val="30"/>
          <w:szCs w:val="30"/>
        </w:rPr>
        <w:t>廢（污）水處理設施及抽水設施平面圖、水位關係圖及構造圖等。</w:t>
      </w:r>
    </w:p>
    <w:p w:rsidR="009A0480" w:rsidRPr="00750509" w:rsidRDefault="009A0480" w:rsidP="00E40F21">
      <w:pPr>
        <w:suppressAutoHyphens/>
        <w:autoSpaceDE/>
        <w:adjustRightInd/>
        <w:spacing w:line="500" w:lineRule="exact"/>
        <w:ind w:left="1378" w:hanging="538"/>
        <w:jc w:val="both"/>
        <w:textAlignment w:val="baseline"/>
        <w:rPr>
          <w:kern w:val="3"/>
          <w:sz w:val="30"/>
          <w:szCs w:val="30"/>
        </w:rPr>
      </w:pPr>
      <w:r w:rsidRPr="00750509">
        <w:rPr>
          <w:rFonts w:ascii="標楷體" w:eastAsia="標楷體" w:hAnsi="標楷體" w:hint="eastAsia"/>
          <w:kern w:val="3"/>
          <w:sz w:val="30"/>
          <w:szCs w:val="30"/>
        </w:rPr>
        <w:t>五、</w:t>
      </w:r>
      <w:r w:rsidRPr="00750509">
        <w:rPr>
          <w:rFonts w:ascii="標楷體" w:eastAsia="標楷體" w:hAnsi="標楷體" w:hint="eastAsia"/>
          <w:color w:val="000000"/>
          <w:kern w:val="3"/>
          <w:sz w:val="30"/>
          <w:szCs w:val="30"/>
        </w:rPr>
        <w:t>排放口位置及設計圖。</w:t>
      </w:r>
    </w:p>
    <w:p w:rsidR="009A0480" w:rsidRPr="00750509" w:rsidRDefault="009A0480" w:rsidP="00E40F21">
      <w:pPr>
        <w:suppressAutoHyphens/>
        <w:autoSpaceDE/>
        <w:adjustRightInd/>
        <w:spacing w:line="500" w:lineRule="exact"/>
        <w:ind w:left="1378" w:hanging="538"/>
        <w:jc w:val="both"/>
        <w:textAlignment w:val="baseline"/>
        <w:rPr>
          <w:kern w:val="3"/>
          <w:sz w:val="30"/>
          <w:szCs w:val="30"/>
        </w:rPr>
      </w:pPr>
      <w:r w:rsidRPr="00750509">
        <w:rPr>
          <w:rFonts w:ascii="標楷體" w:eastAsia="標楷體" w:hAnsi="標楷體" w:hint="eastAsia"/>
          <w:kern w:val="3"/>
          <w:sz w:val="30"/>
          <w:szCs w:val="30"/>
        </w:rPr>
        <w:t>六、</w:t>
      </w:r>
      <w:r w:rsidRPr="00750509">
        <w:rPr>
          <w:rFonts w:ascii="標楷體" w:eastAsia="標楷體" w:hAnsi="標楷體" w:hint="eastAsia"/>
          <w:color w:val="000000"/>
          <w:kern w:val="3"/>
          <w:sz w:val="30"/>
          <w:szCs w:val="30"/>
        </w:rPr>
        <w:t>開工及竣工日期。</w:t>
      </w:r>
    </w:p>
    <w:p w:rsidR="009A0480" w:rsidRPr="00750509" w:rsidRDefault="009A0480" w:rsidP="00E40F21">
      <w:pPr>
        <w:suppressAutoHyphens/>
        <w:autoSpaceDE/>
        <w:adjustRightInd/>
        <w:spacing w:line="500" w:lineRule="exact"/>
        <w:ind w:left="1378" w:hanging="538"/>
        <w:jc w:val="both"/>
        <w:textAlignment w:val="baseline"/>
        <w:rPr>
          <w:kern w:val="3"/>
          <w:sz w:val="30"/>
          <w:szCs w:val="30"/>
        </w:rPr>
      </w:pPr>
      <w:r w:rsidRPr="00750509">
        <w:rPr>
          <w:rFonts w:ascii="標楷體" w:eastAsia="標楷體" w:hAnsi="標楷體" w:hint="eastAsia"/>
          <w:kern w:val="3"/>
          <w:sz w:val="30"/>
          <w:szCs w:val="30"/>
        </w:rPr>
        <w:t>七、</w:t>
      </w:r>
      <w:r w:rsidRPr="00750509">
        <w:rPr>
          <w:rFonts w:ascii="標楷體" w:eastAsia="標楷體" w:hAnsi="標楷體" w:hint="eastAsia"/>
          <w:color w:val="000000"/>
          <w:kern w:val="3"/>
          <w:sz w:val="30"/>
          <w:szCs w:val="30"/>
        </w:rPr>
        <w:t>其他相關文件。</w:t>
      </w:r>
    </w:p>
    <w:p w:rsidR="009A0480" w:rsidRPr="00750509" w:rsidRDefault="009A0480" w:rsidP="009A0480">
      <w:pPr>
        <w:suppressAutoHyphens/>
        <w:autoSpaceDE/>
        <w:adjustRightInd/>
        <w:snapToGrid w:val="0"/>
        <w:spacing w:line="500" w:lineRule="exact"/>
        <w:ind w:left="840" w:firstLine="577"/>
        <w:jc w:val="both"/>
        <w:textAlignment w:val="baseline"/>
        <w:rPr>
          <w:kern w:val="3"/>
          <w:sz w:val="30"/>
          <w:szCs w:val="30"/>
        </w:rPr>
      </w:pPr>
      <w:r w:rsidRPr="00750509">
        <w:rPr>
          <w:rFonts w:ascii="標楷體" w:eastAsia="標楷體" w:hAnsi="標楷體" w:hint="eastAsia"/>
          <w:color w:val="000000"/>
          <w:kern w:val="3"/>
          <w:sz w:val="30"/>
          <w:szCs w:val="30"/>
        </w:rPr>
        <w:t>經許可專管排放廢（污）水者，其排放口應設置於本園區外之承受水體，並不得與園區下水道相聯接。</w:t>
      </w:r>
    </w:p>
    <w:p w:rsidR="009A0480" w:rsidRPr="00750509" w:rsidRDefault="009A0480" w:rsidP="009A0480">
      <w:pPr>
        <w:suppressAutoHyphens/>
        <w:autoSpaceDE/>
        <w:adjustRightInd/>
        <w:snapToGrid w:val="0"/>
        <w:spacing w:line="500" w:lineRule="exact"/>
        <w:ind w:left="840" w:hanging="840"/>
        <w:jc w:val="both"/>
        <w:textAlignment w:val="baseline"/>
        <w:rPr>
          <w:kern w:val="3"/>
          <w:sz w:val="30"/>
          <w:szCs w:val="30"/>
        </w:rPr>
      </w:pPr>
      <w:r w:rsidRPr="00750509">
        <w:rPr>
          <w:rFonts w:ascii="標楷體" w:eastAsia="標楷體" w:hAnsi="標楷體" w:hint="eastAsia"/>
          <w:color w:val="000000"/>
          <w:kern w:val="3"/>
          <w:sz w:val="30"/>
          <w:szCs w:val="30"/>
        </w:rPr>
        <w:t>第五條</w:t>
      </w:r>
      <w:r w:rsidRPr="00750509">
        <w:rPr>
          <w:rFonts w:ascii="標楷體" w:eastAsia="標楷體" w:hAnsi="標楷體" w:hint="eastAsia"/>
          <w:color w:val="FF0000"/>
          <w:kern w:val="3"/>
          <w:sz w:val="30"/>
          <w:szCs w:val="30"/>
        </w:rPr>
        <w:t xml:space="preserve">　　</w:t>
      </w:r>
      <w:r w:rsidRPr="00750509">
        <w:rPr>
          <w:rFonts w:ascii="標楷體" w:eastAsia="標楷體" w:hAnsi="標楷體" w:hint="eastAsia"/>
          <w:color w:val="000000"/>
          <w:kern w:val="3"/>
          <w:sz w:val="30"/>
          <w:szCs w:val="30"/>
        </w:rPr>
        <w:t>園區下水道排水區域內，有下列情形之一者，主管機關應命其限期改善並移除違法設施：</w:t>
      </w:r>
    </w:p>
    <w:p w:rsidR="009A0480" w:rsidRPr="00750509" w:rsidRDefault="009A0480" w:rsidP="009A0480">
      <w:pPr>
        <w:suppressAutoHyphens/>
        <w:autoSpaceDE/>
        <w:adjustRightInd/>
        <w:spacing w:line="500" w:lineRule="exact"/>
        <w:ind w:left="1378" w:hanging="538"/>
        <w:jc w:val="both"/>
        <w:textAlignment w:val="baseline"/>
        <w:rPr>
          <w:kern w:val="3"/>
          <w:sz w:val="30"/>
          <w:szCs w:val="30"/>
        </w:rPr>
      </w:pPr>
      <w:r w:rsidRPr="00750509">
        <w:rPr>
          <w:rFonts w:ascii="標楷體" w:eastAsia="標楷體" w:hAnsi="標楷體" w:hint="eastAsia"/>
          <w:kern w:val="3"/>
          <w:sz w:val="30"/>
          <w:szCs w:val="30"/>
        </w:rPr>
        <w:t>一、</w:t>
      </w:r>
      <w:r w:rsidRPr="00750509">
        <w:rPr>
          <w:rFonts w:ascii="標楷體" w:eastAsia="標楷體" w:hAnsi="標楷體" w:hint="eastAsia"/>
          <w:color w:val="000000"/>
          <w:kern w:val="3"/>
          <w:sz w:val="30"/>
          <w:szCs w:val="30"/>
        </w:rPr>
        <w:t>將廢（污）水或未接觸冷卻水排入雨水下水道。</w:t>
      </w:r>
    </w:p>
    <w:p w:rsidR="00E40F21" w:rsidRPr="00750509" w:rsidRDefault="009A0480" w:rsidP="00E40F21">
      <w:pPr>
        <w:suppressAutoHyphens/>
        <w:autoSpaceDE/>
        <w:adjustRightInd/>
        <w:spacing w:line="500" w:lineRule="exact"/>
        <w:ind w:left="1418" w:hanging="578"/>
        <w:jc w:val="both"/>
        <w:textAlignment w:val="baseline"/>
        <w:rPr>
          <w:kern w:val="3"/>
          <w:sz w:val="30"/>
          <w:szCs w:val="30"/>
        </w:rPr>
      </w:pPr>
      <w:r w:rsidRPr="00750509">
        <w:rPr>
          <w:rFonts w:ascii="標楷體" w:eastAsia="標楷體" w:hAnsi="標楷體" w:hint="eastAsia"/>
          <w:kern w:val="3"/>
          <w:sz w:val="30"/>
          <w:szCs w:val="30"/>
        </w:rPr>
        <w:t>二、</w:t>
      </w:r>
      <w:r w:rsidRPr="00750509">
        <w:rPr>
          <w:rFonts w:ascii="標楷體" w:eastAsia="標楷體" w:hAnsi="標楷體" w:hint="eastAsia"/>
          <w:color w:val="000000"/>
          <w:kern w:val="3"/>
          <w:sz w:val="30"/>
          <w:szCs w:val="30"/>
        </w:rPr>
        <w:t>將廢（污）水繞流而未經計量、採樣或監測設備排入園區下水道。</w:t>
      </w:r>
    </w:p>
    <w:p w:rsidR="009A0480" w:rsidRPr="00750509" w:rsidRDefault="009A0480" w:rsidP="00E40F21">
      <w:pPr>
        <w:suppressAutoHyphens/>
        <w:autoSpaceDE/>
        <w:adjustRightInd/>
        <w:spacing w:line="500" w:lineRule="exact"/>
        <w:ind w:left="1418" w:hanging="578"/>
        <w:jc w:val="both"/>
        <w:textAlignment w:val="baseline"/>
        <w:rPr>
          <w:kern w:val="3"/>
          <w:sz w:val="30"/>
          <w:szCs w:val="30"/>
        </w:rPr>
      </w:pPr>
      <w:r w:rsidRPr="00750509">
        <w:rPr>
          <w:rFonts w:ascii="標楷體" w:eastAsia="標楷體" w:hAnsi="標楷體" w:hint="eastAsia"/>
          <w:kern w:val="3"/>
          <w:sz w:val="30"/>
          <w:szCs w:val="30"/>
        </w:rPr>
        <w:t>三、</w:t>
      </w:r>
      <w:r w:rsidR="00E40F21" w:rsidRPr="00750509">
        <w:rPr>
          <w:rFonts w:ascii="標楷體" w:eastAsia="標楷體" w:hAnsi="標楷體" w:hint="eastAsia"/>
          <w:kern w:val="3"/>
          <w:sz w:val="30"/>
          <w:szCs w:val="30"/>
        </w:rPr>
        <w:t xml:space="preserve"> </w:t>
      </w:r>
      <w:r w:rsidRPr="00750509">
        <w:rPr>
          <w:rFonts w:ascii="標楷體" w:eastAsia="標楷體" w:hAnsi="標楷體" w:hint="eastAsia"/>
          <w:kern w:val="3"/>
          <w:sz w:val="30"/>
          <w:szCs w:val="30"/>
        </w:rPr>
        <w:t>將廢（污）水私接暗管或未經排放口排入園區下水道。</w:t>
      </w:r>
    </w:p>
    <w:p w:rsidR="009A0480" w:rsidRPr="00750509" w:rsidRDefault="009A0480" w:rsidP="009A0480">
      <w:pPr>
        <w:suppressAutoHyphens/>
        <w:autoSpaceDE/>
        <w:adjustRightInd/>
        <w:snapToGrid w:val="0"/>
        <w:spacing w:line="500" w:lineRule="exact"/>
        <w:ind w:left="840" w:hanging="840"/>
        <w:jc w:val="both"/>
        <w:textAlignment w:val="baseline"/>
        <w:rPr>
          <w:rFonts w:ascii="標楷體" w:eastAsia="標楷體" w:hAnsi="標楷體"/>
          <w:color w:val="000000" w:themeColor="text1"/>
          <w:kern w:val="3"/>
          <w:sz w:val="30"/>
          <w:szCs w:val="30"/>
        </w:rPr>
      </w:pPr>
      <w:r w:rsidRPr="00750509">
        <w:rPr>
          <w:rFonts w:ascii="標楷體" w:eastAsia="標楷體" w:hAnsi="標楷體" w:hint="eastAsia"/>
          <w:kern w:val="3"/>
          <w:sz w:val="30"/>
          <w:szCs w:val="30"/>
        </w:rPr>
        <w:t>第六條</w:t>
      </w:r>
      <w:r w:rsidRPr="00750509">
        <w:rPr>
          <w:rFonts w:ascii="標楷體" w:eastAsia="標楷體" w:hAnsi="標楷體" w:hint="eastAsia"/>
          <w:color w:val="0000FF"/>
          <w:kern w:val="3"/>
          <w:sz w:val="30"/>
          <w:szCs w:val="30"/>
        </w:rPr>
        <w:t xml:space="preserve">　　</w:t>
      </w:r>
      <w:r w:rsidRPr="00750509">
        <w:rPr>
          <w:rFonts w:ascii="標楷體" w:eastAsia="標楷體" w:hAnsi="標楷體" w:hint="eastAsia"/>
          <w:color w:val="000000" w:themeColor="text1"/>
          <w:kern w:val="3"/>
          <w:sz w:val="30"/>
          <w:szCs w:val="30"/>
        </w:rPr>
        <w:t>用戶接用園區下水道，應向主管機關申請同意納管後，始得裝設排水設備；排水設備裝設完成，應向主管機關申請核准聯接使用，並經勘驗合格取得聯接使用證明後，始得接用園區下水道；其排水設備有變更或改裝時，亦同。</w:t>
      </w:r>
    </w:p>
    <w:p w:rsidR="009A0480" w:rsidRPr="00750509" w:rsidRDefault="009A0480" w:rsidP="009A0480">
      <w:pPr>
        <w:suppressAutoHyphens/>
        <w:autoSpaceDE/>
        <w:adjustRightInd/>
        <w:snapToGrid w:val="0"/>
        <w:spacing w:line="500" w:lineRule="exact"/>
        <w:ind w:left="840" w:hanging="840"/>
        <w:jc w:val="both"/>
        <w:textAlignment w:val="baseline"/>
        <w:rPr>
          <w:rFonts w:ascii="標楷體" w:eastAsia="標楷體" w:hAnsi="標楷體"/>
          <w:color w:val="000000" w:themeColor="text1"/>
          <w:kern w:val="3"/>
          <w:sz w:val="30"/>
          <w:szCs w:val="30"/>
        </w:rPr>
      </w:pPr>
      <w:r w:rsidRPr="00750509">
        <w:rPr>
          <w:rFonts w:ascii="標楷體" w:eastAsia="標楷體" w:hAnsi="標楷體"/>
          <w:color w:val="000000" w:themeColor="text1"/>
          <w:kern w:val="3"/>
          <w:sz w:val="30"/>
          <w:szCs w:val="30"/>
        </w:rPr>
        <w:t xml:space="preserve">          </w:t>
      </w:r>
      <w:r w:rsidRPr="00750509">
        <w:rPr>
          <w:rFonts w:ascii="標楷體" w:eastAsia="標楷體" w:hAnsi="標楷體" w:hint="eastAsia"/>
          <w:color w:val="000000" w:themeColor="text1"/>
          <w:kern w:val="3"/>
          <w:sz w:val="30"/>
          <w:szCs w:val="30"/>
        </w:rPr>
        <w:t>前項申請文件如附表一及附表二；其申請文件有欠缺或不符規定而其情形可補正者，主管機關應通知限期補正；屆期未補正或補正不全者，駁回其申請。</w:t>
      </w:r>
    </w:p>
    <w:p w:rsidR="009A0480" w:rsidRPr="00750509" w:rsidRDefault="009A0480" w:rsidP="009A0480">
      <w:pPr>
        <w:suppressAutoHyphens/>
        <w:autoSpaceDE/>
        <w:adjustRightInd/>
        <w:snapToGrid w:val="0"/>
        <w:spacing w:line="500" w:lineRule="exact"/>
        <w:ind w:left="840" w:hanging="840"/>
        <w:jc w:val="both"/>
        <w:textAlignment w:val="baseline"/>
        <w:rPr>
          <w:color w:val="000000" w:themeColor="text1"/>
          <w:kern w:val="3"/>
          <w:sz w:val="30"/>
          <w:szCs w:val="30"/>
        </w:rPr>
      </w:pPr>
      <w:r w:rsidRPr="00750509">
        <w:rPr>
          <w:rFonts w:ascii="標楷體" w:eastAsia="標楷體" w:hAnsi="標楷體" w:hint="eastAsia"/>
          <w:color w:val="000000"/>
          <w:kern w:val="3"/>
          <w:sz w:val="30"/>
          <w:szCs w:val="30"/>
        </w:rPr>
        <w:lastRenderedPageBreak/>
        <w:t>第七條</w:t>
      </w:r>
      <w:r w:rsidRPr="00750509">
        <w:rPr>
          <w:rFonts w:ascii="標楷體" w:eastAsia="標楷體" w:hAnsi="標楷體" w:hint="eastAsia"/>
          <w:color w:val="FF0000"/>
          <w:kern w:val="3"/>
          <w:sz w:val="30"/>
          <w:szCs w:val="30"/>
        </w:rPr>
        <w:t xml:space="preserve">　　</w:t>
      </w:r>
      <w:r w:rsidRPr="00750509">
        <w:rPr>
          <w:rFonts w:ascii="標楷體" w:eastAsia="標楷體" w:hAnsi="標楷體" w:hint="eastAsia"/>
          <w:color w:val="000000" w:themeColor="text1"/>
          <w:kern w:val="3"/>
          <w:sz w:val="30"/>
          <w:szCs w:val="30"/>
        </w:rPr>
        <w:t>用戶應於其得合法使用之土地設置廢（污）水採樣井，並留設足夠空間與適當通道及出入口，供主管機關進行採樣、檢測或流量測定；其通道寬度或直徑不得小於一公尺。</w:t>
      </w:r>
    </w:p>
    <w:p w:rsidR="009A0480" w:rsidRPr="00750509" w:rsidRDefault="009A0480" w:rsidP="009A0480">
      <w:pPr>
        <w:suppressAutoHyphens/>
        <w:autoSpaceDE/>
        <w:adjustRightInd/>
        <w:snapToGrid w:val="0"/>
        <w:spacing w:line="500" w:lineRule="exact"/>
        <w:ind w:left="840" w:hanging="840"/>
        <w:jc w:val="both"/>
        <w:textAlignment w:val="baseline"/>
        <w:rPr>
          <w:rFonts w:ascii="標楷體" w:eastAsia="標楷體" w:hAnsi="標楷體"/>
          <w:color w:val="000000" w:themeColor="text1"/>
          <w:kern w:val="3"/>
          <w:sz w:val="30"/>
          <w:szCs w:val="30"/>
        </w:rPr>
      </w:pPr>
      <w:r w:rsidRPr="00750509">
        <w:rPr>
          <w:rFonts w:ascii="標楷體" w:eastAsia="標楷體" w:hAnsi="標楷體"/>
          <w:color w:val="0000FF"/>
          <w:kern w:val="3"/>
          <w:sz w:val="30"/>
          <w:szCs w:val="30"/>
        </w:rPr>
        <w:t xml:space="preserve">          </w:t>
      </w:r>
      <w:r w:rsidRPr="00750509">
        <w:rPr>
          <w:rFonts w:ascii="標楷體" w:eastAsia="標楷體" w:hAnsi="標楷體" w:hint="eastAsia"/>
          <w:color w:val="000000" w:themeColor="text1"/>
          <w:kern w:val="3"/>
          <w:sz w:val="30"/>
          <w:szCs w:val="30"/>
        </w:rPr>
        <w:t>前項廢（污）水之採樣、檢測或流量測定，除採樣井外，主管機關亦得於用戶之納管人孔為之，並以採得之水樣作為使用費之計算基礎。</w:t>
      </w:r>
    </w:p>
    <w:p w:rsidR="009A0480" w:rsidRPr="00750509" w:rsidRDefault="009A0480" w:rsidP="009A0480">
      <w:pPr>
        <w:suppressAutoHyphens/>
        <w:autoSpaceDE/>
        <w:adjustRightInd/>
        <w:spacing w:line="500" w:lineRule="exact"/>
        <w:ind w:left="787" w:hanging="787"/>
        <w:jc w:val="both"/>
        <w:textAlignment w:val="baseline"/>
        <w:rPr>
          <w:kern w:val="3"/>
          <w:sz w:val="30"/>
          <w:szCs w:val="30"/>
        </w:rPr>
      </w:pPr>
      <w:r w:rsidRPr="00750509">
        <w:rPr>
          <w:rFonts w:ascii="標楷體" w:eastAsia="標楷體" w:hAnsi="標楷體" w:hint="eastAsia"/>
          <w:color w:val="000000"/>
          <w:kern w:val="3"/>
          <w:sz w:val="30"/>
          <w:szCs w:val="30"/>
        </w:rPr>
        <w:t>第八條</w:t>
      </w:r>
      <w:r w:rsidRPr="00750509">
        <w:rPr>
          <w:rFonts w:ascii="標楷體" w:eastAsia="標楷體" w:hAnsi="標楷體" w:hint="eastAsia"/>
          <w:color w:val="FF0000"/>
          <w:kern w:val="3"/>
          <w:sz w:val="30"/>
          <w:szCs w:val="30"/>
        </w:rPr>
        <w:t xml:space="preserve">　　</w:t>
      </w:r>
      <w:r w:rsidRPr="00750509">
        <w:rPr>
          <w:rFonts w:ascii="標楷體" w:eastAsia="標楷體" w:hAnsi="標楷體" w:hint="eastAsia"/>
          <w:color w:val="000000"/>
          <w:kern w:val="3"/>
          <w:sz w:val="30"/>
          <w:szCs w:val="30"/>
        </w:rPr>
        <w:t>用戶應裝設廢（污）水計量設備，經主管機關認可及加裝鉛封後，始得使用。但經主管機關指定以自來水計量設備計量者，不在此限。</w:t>
      </w:r>
    </w:p>
    <w:p w:rsidR="009A0480" w:rsidRPr="00750509" w:rsidRDefault="009A0480" w:rsidP="009A0480">
      <w:pPr>
        <w:suppressAutoHyphens/>
        <w:autoSpaceDE/>
        <w:adjustRightInd/>
        <w:snapToGrid w:val="0"/>
        <w:spacing w:line="500" w:lineRule="exact"/>
        <w:ind w:left="840" w:hanging="840"/>
        <w:jc w:val="both"/>
        <w:textAlignment w:val="baseline"/>
        <w:rPr>
          <w:kern w:val="3"/>
          <w:sz w:val="30"/>
          <w:szCs w:val="30"/>
        </w:rPr>
      </w:pPr>
      <w:r w:rsidRPr="00750509">
        <w:rPr>
          <w:rFonts w:ascii="標楷體" w:eastAsia="標楷體" w:hAnsi="標楷體"/>
          <w:color w:val="FF0000"/>
          <w:kern w:val="3"/>
          <w:sz w:val="30"/>
          <w:szCs w:val="30"/>
        </w:rPr>
        <w:t xml:space="preserve">          </w:t>
      </w:r>
      <w:r w:rsidRPr="00750509">
        <w:rPr>
          <w:rFonts w:ascii="標楷體" w:eastAsia="標楷體" w:hAnsi="標楷體" w:hint="eastAsia"/>
          <w:color w:val="000000"/>
          <w:kern w:val="3"/>
          <w:sz w:val="30"/>
          <w:szCs w:val="30"/>
        </w:rPr>
        <w:t>廢（污）水計量設備每年至少校正一次，校正前應以書面通知主管機關，並將校正結果送主管機關備查；其校正機構應經財團法人全國認證基金會之實驗室認證。</w:t>
      </w:r>
    </w:p>
    <w:p w:rsidR="009A0480" w:rsidRPr="00750509" w:rsidRDefault="009A0480" w:rsidP="009A0480">
      <w:pPr>
        <w:suppressAutoHyphens/>
        <w:autoSpaceDE/>
        <w:adjustRightInd/>
        <w:snapToGrid w:val="0"/>
        <w:spacing w:line="500" w:lineRule="exact"/>
        <w:ind w:left="840" w:hanging="840"/>
        <w:jc w:val="both"/>
        <w:textAlignment w:val="baseline"/>
        <w:rPr>
          <w:kern w:val="3"/>
          <w:sz w:val="30"/>
          <w:szCs w:val="30"/>
        </w:rPr>
      </w:pPr>
      <w:r w:rsidRPr="00750509">
        <w:rPr>
          <w:rFonts w:ascii="標楷體" w:eastAsia="標楷體" w:hAnsi="標楷體" w:hint="eastAsia"/>
          <w:color w:val="000000"/>
          <w:kern w:val="3"/>
          <w:sz w:val="30"/>
          <w:szCs w:val="30"/>
        </w:rPr>
        <w:t>第九條</w:t>
      </w:r>
      <w:r w:rsidRPr="00750509">
        <w:rPr>
          <w:rFonts w:ascii="標楷體" w:eastAsia="標楷體" w:hAnsi="標楷體" w:hint="eastAsia"/>
          <w:color w:val="FF0000"/>
          <w:kern w:val="3"/>
          <w:sz w:val="30"/>
          <w:szCs w:val="30"/>
        </w:rPr>
        <w:t xml:space="preserve">　　</w:t>
      </w:r>
      <w:r w:rsidRPr="00750509">
        <w:rPr>
          <w:rFonts w:ascii="標楷體" w:eastAsia="標楷體" w:hAnsi="標楷體" w:hint="eastAsia"/>
          <w:color w:val="000000"/>
          <w:kern w:val="3"/>
          <w:sz w:val="30"/>
          <w:szCs w:val="30"/>
        </w:rPr>
        <w:t>用戶廢（污）水之實際排放量，未達聯接使用證明所載預估量之百分之八十者，主管機關應減少其預估量為實際排放量。</w:t>
      </w:r>
    </w:p>
    <w:p w:rsidR="009A0480" w:rsidRPr="00750509" w:rsidRDefault="009A0480" w:rsidP="009A0480">
      <w:pPr>
        <w:suppressAutoHyphens/>
        <w:autoSpaceDE/>
        <w:adjustRightInd/>
        <w:snapToGrid w:val="0"/>
        <w:spacing w:line="500" w:lineRule="exact"/>
        <w:ind w:left="840" w:hanging="840"/>
        <w:jc w:val="both"/>
        <w:textAlignment w:val="baseline"/>
        <w:rPr>
          <w:kern w:val="3"/>
          <w:sz w:val="30"/>
          <w:szCs w:val="30"/>
        </w:rPr>
      </w:pPr>
      <w:r w:rsidRPr="00750509">
        <w:rPr>
          <w:rFonts w:ascii="標楷體" w:eastAsia="標楷體" w:hAnsi="標楷體" w:hint="eastAsia"/>
          <w:color w:val="000000"/>
          <w:kern w:val="3"/>
          <w:sz w:val="30"/>
          <w:szCs w:val="30"/>
        </w:rPr>
        <w:t>第十條</w:t>
      </w:r>
      <w:r w:rsidRPr="00750509">
        <w:rPr>
          <w:rFonts w:ascii="標楷體" w:eastAsia="標楷體" w:hAnsi="標楷體" w:hint="eastAsia"/>
          <w:color w:val="FF0000"/>
          <w:kern w:val="3"/>
          <w:sz w:val="30"/>
          <w:szCs w:val="30"/>
        </w:rPr>
        <w:t xml:space="preserve">　　</w:t>
      </w:r>
      <w:r w:rsidRPr="00750509">
        <w:rPr>
          <w:rFonts w:ascii="標楷體" w:eastAsia="標楷體" w:hAnsi="標楷體" w:hint="eastAsia"/>
          <w:color w:val="000000"/>
          <w:kern w:val="3"/>
          <w:sz w:val="30"/>
          <w:szCs w:val="30"/>
        </w:rPr>
        <w:t>用戶排水設備及廢（污）水前處理設施之裝設、操作、維護、校正、紀錄等費用，由用戶自行負擔，並應隨時保持良好操作狀態。</w:t>
      </w:r>
    </w:p>
    <w:p w:rsidR="009A0480" w:rsidRPr="00750509" w:rsidRDefault="009A0480" w:rsidP="009A0480">
      <w:pPr>
        <w:suppressAutoHyphens/>
        <w:autoSpaceDE/>
        <w:adjustRightInd/>
        <w:snapToGrid w:val="0"/>
        <w:spacing w:line="500" w:lineRule="exact"/>
        <w:ind w:left="840" w:hanging="840"/>
        <w:jc w:val="both"/>
        <w:textAlignment w:val="baseline"/>
        <w:rPr>
          <w:kern w:val="3"/>
          <w:sz w:val="30"/>
          <w:szCs w:val="30"/>
        </w:rPr>
      </w:pPr>
      <w:r w:rsidRPr="00750509">
        <w:rPr>
          <w:rFonts w:ascii="標楷體" w:eastAsia="標楷體" w:hAnsi="標楷體"/>
          <w:color w:val="FF0000"/>
          <w:kern w:val="3"/>
          <w:sz w:val="30"/>
          <w:szCs w:val="30"/>
        </w:rPr>
        <w:t xml:space="preserve">          </w:t>
      </w:r>
      <w:r w:rsidRPr="00750509">
        <w:rPr>
          <w:rFonts w:ascii="標楷體" w:eastAsia="標楷體" w:hAnsi="標楷體" w:hint="eastAsia"/>
          <w:color w:val="000000"/>
          <w:kern w:val="3"/>
          <w:sz w:val="30"/>
          <w:szCs w:val="30"/>
        </w:rPr>
        <w:t>用戶排水設備及廢（污）水前處理設施之操作、維護與計量設備校正及污泥處置，應作成紀錄並保存五年備查。</w:t>
      </w:r>
    </w:p>
    <w:p w:rsidR="009A0480" w:rsidRPr="00750509" w:rsidRDefault="009A0480" w:rsidP="009A0480">
      <w:pPr>
        <w:suppressAutoHyphens/>
        <w:autoSpaceDE/>
        <w:adjustRightInd/>
        <w:snapToGrid w:val="0"/>
        <w:spacing w:line="500" w:lineRule="exact"/>
        <w:ind w:left="840" w:hanging="840"/>
        <w:jc w:val="both"/>
        <w:textAlignment w:val="baseline"/>
        <w:rPr>
          <w:kern w:val="3"/>
          <w:sz w:val="30"/>
          <w:szCs w:val="30"/>
        </w:rPr>
      </w:pPr>
      <w:r w:rsidRPr="00750509">
        <w:rPr>
          <w:rFonts w:ascii="標楷體" w:eastAsia="標楷體" w:hAnsi="標楷體" w:hint="eastAsia"/>
          <w:kern w:val="3"/>
          <w:sz w:val="30"/>
          <w:szCs w:val="30"/>
        </w:rPr>
        <w:t>第十一條</w:t>
      </w:r>
      <w:r w:rsidRPr="00750509">
        <w:rPr>
          <w:rFonts w:ascii="標楷體" w:eastAsia="標楷體" w:hAnsi="標楷體" w:hint="eastAsia"/>
          <w:color w:val="FF0000"/>
          <w:kern w:val="3"/>
          <w:sz w:val="30"/>
          <w:szCs w:val="30"/>
        </w:rPr>
        <w:t xml:space="preserve">　　</w:t>
      </w:r>
      <w:r w:rsidRPr="00750509">
        <w:rPr>
          <w:rFonts w:ascii="標楷體" w:eastAsia="標楷體" w:hAnsi="標楷體" w:hint="eastAsia"/>
          <w:color w:val="000000"/>
          <w:kern w:val="3"/>
          <w:sz w:val="30"/>
          <w:szCs w:val="30"/>
        </w:rPr>
        <w:t>主管機關得派員進入用戶於園區內之廠房或其他處所，檢查其廢（污）水前處理設施、計量設備、管制閥、採樣井等排水設備及查核自來水錶，並得裝設必要之設備，進行廢（污）水之流量測定、水質檢驗及其他相關作業，用戶不得規避、妨礙或拒絕。</w:t>
      </w:r>
    </w:p>
    <w:p w:rsidR="009A0480" w:rsidRPr="00750509" w:rsidRDefault="009A0480" w:rsidP="009A0480">
      <w:pPr>
        <w:suppressAutoHyphens/>
        <w:autoSpaceDE/>
        <w:adjustRightInd/>
        <w:snapToGrid w:val="0"/>
        <w:spacing w:line="500" w:lineRule="exact"/>
        <w:ind w:left="840" w:hanging="840"/>
        <w:jc w:val="both"/>
        <w:textAlignment w:val="baseline"/>
        <w:rPr>
          <w:rFonts w:ascii="標楷體" w:eastAsia="標楷體" w:hAnsi="標楷體"/>
          <w:color w:val="000000"/>
          <w:kern w:val="3"/>
          <w:sz w:val="30"/>
          <w:szCs w:val="30"/>
        </w:rPr>
      </w:pPr>
      <w:r w:rsidRPr="00750509">
        <w:rPr>
          <w:rFonts w:ascii="標楷體" w:eastAsia="標楷體" w:hAnsi="標楷體" w:hint="eastAsia"/>
          <w:kern w:val="3"/>
          <w:sz w:val="30"/>
          <w:szCs w:val="30"/>
        </w:rPr>
        <w:t>第十二條</w:t>
      </w:r>
      <w:r w:rsidRPr="00750509">
        <w:rPr>
          <w:rFonts w:ascii="標楷體" w:eastAsia="標楷體" w:hAnsi="標楷體" w:hint="eastAsia"/>
          <w:color w:val="FF0000"/>
          <w:kern w:val="3"/>
          <w:sz w:val="30"/>
          <w:szCs w:val="30"/>
        </w:rPr>
        <w:t xml:space="preserve">　　</w:t>
      </w:r>
      <w:r w:rsidRPr="00750509">
        <w:rPr>
          <w:rFonts w:ascii="標楷體" w:eastAsia="標楷體" w:hAnsi="標楷體" w:hint="eastAsia"/>
          <w:color w:val="000000"/>
          <w:kern w:val="3"/>
          <w:sz w:val="30"/>
          <w:szCs w:val="30"/>
        </w:rPr>
        <w:t>用戶廢（污）水計量設備因故障、維修、改裝或其他原因致無法正確計量時，用戶應於三日內以書面或電子資料傳輸方式通知主管機關。</w:t>
      </w:r>
    </w:p>
    <w:p w:rsidR="009A0480" w:rsidRPr="00750509" w:rsidRDefault="009A0480" w:rsidP="009A0480">
      <w:pPr>
        <w:suppressAutoHyphens/>
        <w:autoSpaceDE/>
        <w:adjustRightInd/>
        <w:snapToGrid w:val="0"/>
        <w:spacing w:line="500" w:lineRule="exact"/>
        <w:ind w:left="840" w:firstLine="578"/>
        <w:jc w:val="both"/>
        <w:textAlignment w:val="baseline"/>
        <w:rPr>
          <w:kern w:val="3"/>
          <w:sz w:val="30"/>
          <w:szCs w:val="30"/>
        </w:rPr>
      </w:pPr>
      <w:r w:rsidRPr="00750509">
        <w:rPr>
          <w:rFonts w:ascii="標楷體" w:eastAsia="標楷體" w:hAnsi="標楷體" w:hint="eastAsia"/>
          <w:color w:val="000000"/>
          <w:kern w:val="3"/>
          <w:sz w:val="30"/>
          <w:szCs w:val="30"/>
        </w:rPr>
        <w:t>前項情形，主管機關得命用戶限期改善，回復計量設備正常</w:t>
      </w:r>
      <w:r w:rsidRPr="00750509">
        <w:rPr>
          <w:rFonts w:ascii="標楷體" w:eastAsia="標楷體" w:hAnsi="標楷體" w:hint="eastAsia"/>
          <w:color w:val="000000"/>
          <w:kern w:val="3"/>
          <w:sz w:val="30"/>
          <w:szCs w:val="30"/>
        </w:rPr>
        <w:lastRenderedPageBreak/>
        <w:t>使用。</w:t>
      </w:r>
    </w:p>
    <w:p w:rsidR="009A0480" w:rsidRPr="00750509" w:rsidRDefault="009A0480" w:rsidP="009A0480">
      <w:pPr>
        <w:suppressAutoHyphens/>
        <w:autoSpaceDE/>
        <w:adjustRightInd/>
        <w:snapToGrid w:val="0"/>
        <w:spacing w:line="500" w:lineRule="exact"/>
        <w:ind w:left="840" w:hanging="840"/>
        <w:jc w:val="both"/>
        <w:textAlignment w:val="baseline"/>
        <w:rPr>
          <w:kern w:val="3"/>
          <w:sz w:val="30"/>
          <w:szCs w:val="30"/>
        </w:rPr>
      </w:pPr>
      <w:r w:rsidRPr="00750509">
        <w:rPr>
          <w:rFonts w:ascii="標楷體" w:eastAsia="標楷體" w:hAnsi="標楷體" w:hint="eastAsia"/>
          <w:kern w:val="3"/>
          <w:sz w:val="30"/>
          <w:szCs w:val="30"/>
        </w:rPr>
        <w:t>第十三條</w:t>
      </w:r>
      <w:r w:rsidRPr="00750509">
        <w:rPr>
          <w:rFonts w:ascii="標楷體" w:eastAsia="標楷體" w:hAnsi="標楷體" w:hint="eastAsia"/>
          <w:color w:val="FF0000"/>
          <w:kern w:val="3"/>
          <w:sz w:val="30"/>
          <w:szCs w:val="30"/>
        </w:rPr>
        <w:t xml:space="preserve">　　</w:t>
      </w:r>
      <w:r w:rsidRPr="00750509">
        <w:rPr>
          <w:rFonts w:ascii="標楷體" w:eastAsia="標楷體" w:hAnsi="標楷體" w:hint="eastAsia"/>
          <w:color w:val="000000"/>
          <w:kern w:val="3"/>
          <w:sz w:val="30"/>
          <w:szCs w:val="30"/>
        </w:rPr>
        <w:t>用戶排入園區下水道之廢（污）水水質，應符合主管機關公告各管制項目之進廠限值。</w:t>
      </w:r>
    </w:p>
    <w:p w:rsidR="009A0480" w:rsidRPr="00750509" w:rsidRDefault="009A0480" w:rsidP="009A0480">
      <w:pPr>
        <w:suppressAutoHyphens/>
        <w:autoSpaceDE/>
        <w:adjustRightInd/>
        <w:snapToGrid w:val="0"/>
        <w:spacing w:line="500" w:lineRule="exact"/>
        <w:ind w:left="840" w:hanging="840"/>
        <w:jc w:val="both"/>
        <w:textAlignment w:val="baseline"/>
        <w:rPr>
          <w:rFonts w:ascii="標楷體" w:eastAsia="標楷體" w:hAnsi="標楷體"/>
          <w:color w:val="000000"/>
          <w:kern w:val="3"/>
          <w:sz w:val="30"/>
          <w:szCs w:val="30"/>
        </w:rPr>
      </w:pPr>
      <w:r w:rsidRPr="00750509">
        <w:rPr>
          <w:rFonts w:ascii="標楷體" w:eastAsia="標楷體" w:hAnsi="標楷體" w:hint="eastAsia"/>
          <w:kern w:val="3"/>
          <w:sz w:val="30"/>
          <w:szCs w:val="30"/>
        </w:rPr>
        <w:t>第十四條</w:t>
      </w:r>
      <w:r w:rsidRPr="00750509">
        <w:rPr>
          <w:rFonts w:ascii="標楷體" w:eastAsia="標楷體" w:hAnsi="標楷體" w:hint="eastAsia"/>
          <w:color w:val="FF0000"/>
          <w:kern w:val="3"/>
          <w:sz w:val="30"/>
          <w:szCs w:val="30"/>
        </w:rPr>
        <w:t xml:space="preserve">　　</w:t>
      </w:r>
      <w:r w:rsidRPr="00750509">
        <w:rPr>
          <w:rFonts w:ascii="標楷體" w:eastAsia="標楷體" w:hAnsi="標楷體" w:hint="eastAsia"/>
          <w:color w:val="000000"/>
          <w:kern w:val="3"/>
          <w:sz w:val="30"/>
          <w:szCs w:val="30"/>
        </w:rPr>
        <w:t>用戶因生產設備、廢（污）水前處理設施故障或其他原因，致廢（污）水排放水質異常時，應立即採取緊急應變措施、停止排放，並即以書面或電子資料傳輸方式通知主管機關。</w:t>
      </w:r>
    </w:p>
    <w:p w:rsidR="009A0480" w:rsidRPr="00750509" w:rsidRDefault="009A0480" w:rsidP="009A0480">
      <w:pPr>
        <w:suppressAutoHyphens/>
        <w:autoSpaceDE/>
        <w:adjustRightInd/>
        <w:snapToGrid w:val="0"/>
        <w:spacing w:line="500" w:lineRule="exact"/>
        <w:ind w:left="840" w:firstLine="578"/>
        <w:jc w:val="both"/>
        <w:textAlignment w:val="baseline"/>
        <w:rPr>
          <w:rFonts w:ascii="標楷體" w:eastAsia="標楷體" w:hAnsi="標楷體"/>
          <w:color w:val="000000"/>
          <w:kern w:val="3"/>
          <w:sz w:val="30"/>
          <w:szCs w:val="30"/>
        </w:rPr>
      </w:pPr>
      <w:r w:rsidRPr="00750509">
        <w:rPr>
          <w:rFonts w:ascii="標楷體" w:eastAsia="標楷體" w:hAnsi="標楷體" w:hint="eastAsia"/>
          <w:color w:val="000000"/>
          <w:kern w:val="3"/>
          <w:sz w:val="30"/>
          <w:szCs w:val="30"/>
        </w:rPr>
        <w:t>前項情形，主管機關得命用戶限期改善，俟水質符合進廠限值後，始得繼續排放，並於改善後五日內向主管機關申報異常排放量及緊急應變處理報告。</w:t>
      </w:r>
    </w:p>
    <w:p w:rsidR="009A0480" w:rsidRPr="00750509" w:rsidRDefault="009A0480" w:rsidP="009A0480">
      <w:pPr>
        <w:suppressAutoHyphens/>
        <w:autoSpaceDE/>
        <w:adjustRightInd/>
        <w:snapToGrid w:val="0"/>
        <w:spacing w:line="500" w:lineRule="exact"/>
        <w:ind w:left="840" w:firstLine="578"/>
        <w:jc w:val="both"/>
        <w:textAlignment w:val="baseline"/>
        <w:rPr>
          <w:kern w:val="3"/>
          <w:sz w:val="30"/>
          <w:szCs w:val="30"/>
        </w:rPr>
      </w:pPr>
      <w:r w:rsidRPr="00750509">
        <w:rPr>
          <w:rFonts w:ascii="標楷體" w:eastAsia="標楷體" w:hAnsi="標楷體" w:hint="eastAsia"/>
          <w:color w:val="000000"/>
          <w:kern w:val="3"/>
          <w:sz w:val="30"/>
          <w:szCs w:val="30"/>
        </w:rPr>
        <w:t>用戶未依前二項規定處理異常排放廢（污）水，致園區下水道設施毀損或不堪使用，或因而致主管機關受目的事業主管機關處罰者，應就其所造成之損害負賠償責任。</w:t>
      </w:r>
    </w:p>
    <w:p w:rsidR="009A0480" w:rsidRPr="00750509" w:rsidRDefault="009A0480" w:rsidP="009A0480">
      <w:pPr>
        <w:suppressAutoHyphens/>
        <w:autoSpaceDE/>
        <w:adjustRightInd/>
        <w:snapToGrid w:val="0"/>
        <w:spacing w:line="500" w:lineRule="exact"/>
        <w:ind w:left="840" w:hanging="840"/>
        <w:jc w:val="both"/>
        <w:textAlignment w:val="baseline"/>
        <w:rPr>
          <w:rFonts w:ascii="標楷體" w:eastAsia="標楷體" w:hAnsi="標楷體"/>
          <w:color w:val="000000" w:themeColor="text1"/>
          <w:kern w:val="3"/>
          <w:sz w:val="30"/>
          <w:szCs w:val="30"/>
        </w:rPr>
      </w:pPr>
      <w:r w:rsidRPr="00750509">
        <w:rPr>
          <w:rFonts w:ascii="標楷體" w:eastAsia="標楷體" w:hAnsi="標楷體" w:hint="eastAsia"/>
          <w:color w:val="000000" w:themeColor="text1"/>
          <w:kern w:val="3"/>
          <w:sz w:val="30"/>
          <w:szCs w:val="30"/>
        </w:rPr>
        <w:t>第十五條　　園區下水道使用費，每月按用戶排放之廢（污）水符合進廠限值之水量及水質，加計超過進廠限值之水量及水質，經分級計費後之總和計收；其費率由主管機關另定之。</w:t>
      </w:r>
    </w:p>
    <w:p w:rsidR="009A0480" w:rsidRPr="00750509" w:rsidRDefault="009A0480" w:rsidP="009A0480">
      <w:pPr>
        <w:suppressAutoHyphens/>
        <w:autoSpaceDE/>
        <w:adjustRightInd/>
        <w:snapToGrid w:val="0"/>
        <w:spacing w:line="500" w:lineRule="exact"/>
        <w:ind w:left="840" w:hanging="840"/>
        <w:jc w:val="both"/>
        <w:textAlignment w:val="baseline"/>
        <w:rPr>
          <w:rFonts w:ascii="標楷體" w:eastAsia="標楷體" w:hAnsi="標楷體"/>
          <w:color w:val="000000" w:themeColor="text1"/>
          <w:kern w:val="3"/>
          <w:sz w:val="30"/>
          <w:szCs w:val="30"/>
        </w:rPr>
      </w:pPr>
      <w:r w:rsidRPr="00750509">
        <w:rPr>
          <w:rFonts w:ascii="標楷體" w:eastAsia="標楷體" w:hAnsi="標楷體"/>
          <w:color w:val="000000" w:themeColor="text1"/>
          <w:kern w:val="3"/>
          <w:sz w:val="30"/>
          <w:szCs w:val="30"/>
        </w:rPr>
        <w:t xml:space="preserve">      </w:t>
      </w:r>
      <w:r w:rsidR="009D15D0" w:rsidRPr="00750509">
        <w:rPr>
          <w:rFonts w:ascii="標楷體" w:eastAsia="標楷體" w:hAnsi="標楷體"/>
          <w:color w:val="000000" w:themeColor="text1"/>
          <w:kern w:val="3"/>
          <w:sz w:val="30"/>
          <w:szCs w:val="30"/>
        </w:rPr>
        <w:t xml:space="preserve">   </w:t>
      </w:r>
      <w:r w:rsidRPr="00750509">
        <w:rPr>
          <w:rFonts w:ascii="標楷體" w:eastAsia="標楷體" w:hAnsi="標楷體" w:hint="eastAsia"/>
          <w:color w:val="000000" w:themeColor="text1"/>
          <w:kern w:val="3"/>
          <w:sz w:val="30"/>
          <w:szCs w:val="30"/>
        </w:rPr>
        <w:t>主管機關依前項計算之用戶使用費通知用戶於期限內繳納。</w:t>
      </w:r>
    </w:p>
    <w:p w:rsidR="009A0480" w:rsidRPr="00750509" w:rsidRDefault="009A0480" w:rsidP="009A0480">
      <w:pPr>
        <w:suppressAutoHyphens/>
        <w:autoSpaceDE/>
        <w:adjustRightInd/>
        <w:snapToGrid w:val="0"/>
        <w:spacing w:line="500" w:lineRule="exact"/>
        <w:ind w:left="840" w:hanging="840"/>
        <w:jc w:val="both"/>
        <w:textAlignment w:val="baseline"/>
        <w:rPr>
          <w:rFonts w:ascii="標楷體" w:eastAsia="標楷體" w:hAnsi="標楷體"/>
          <w:color w:val="000000" w:themeColor="text1"/>
          <w:kern w:val="3"/>
          <w:sz w:val="30"/>
          <w:szCs w:val="30"/>
        </w:rPr>
      </w:pPr>
      <w:r w:rsidRPr="00750509">
        <w:rPr>
          <w:rFonts w:ascii="標楷體" w:eastAsia="標楷體" w:hAnsi="標楷體"/>
          <w:color w:val="000000" w:themeColor="text1"/>
          <w:kern w:val="3"/>
          <w:sz w:val="30"/>
          <w:szCs w:val="30"/>
        </w:rPr>
        <w:t xml:space="preserve">      </w:t>
      </w:r>
      <w:r w:rsidR="009D15D0" w:rsidRPr="00750509">
        <w:rPr>
          <w:rFonts w:ascii="標楷體" w:eastAsia="標楷體" w:hAnsi="標楷體"/>
          <w:color w:val="000000" w:themeColor="text1"/>
          <w:kern w:val="3"/>
          <w:sz w:val="30"/>
          <w:szCs w:val="30"/>
        </w:rPr>
        <w:t xml:space="preserve">   </w:t>
      </w:r>
      <w:r w:rsidRPr="00750509">
        <w:rPr>
          <w:rFonts w:ascii="標楷體" w:eastAsia="標楷體" w:hAnsi="標楷體" w:hint="eastAsia"/>
          <w:color w:val="000000" w:themeColor="text1"/>
          <w:kern w:val="3"/>
          <w:sz w:val="30"/>
          <w:szCs w:val="30"/>
        </w:rPr>
        <w:t>用戶得敘明理由向主管機關申請核准後，分二期至六期繳納使用費；其期限以六個月為限。但依一定之事實，足認其情形特殊，而有延長期數之必要者，得由主管機關衡酌核准延長之，其最高期數不得超過二十四期，期間並以二十四個月為限。</w:t>
      </w:r>
      <w:r w:rsidRPr="00750509">
        <w:rPr>
          <w:rFonts w:ascii="標楷體" w:eastAsia="標楷體" w:hAnsi="標楷體"/>
          <w:color w:val="000000" w:themeColor="text1"/>
          <w:kern w:val="3"/>
          <w:sz w:val="30"/>
          <w:szCs w:val="30"/>
        </w:rPr>
        <w:t xml:space="preserve"> </w:t>
      </w:r>
    </w:p>
    <w:p w:rsidR="009A0480" w:rsidRPr="00750509" w:rsidRDefault="009A0480" w:rsidP="009A0480">
      <w:pPr>
        <w:suppressAutoHyphens/>
        <w:autoSpaceDE/>
        <w:adjustRightInd/>
        <w:snapToGrid w:val="0"/>
        <w:spacing w:line="500" w:lineRule="exact"/>
        <w:ind w:left="840" w:hanging="840"/>
        <w:jc w:val="both"/>
        <w:textAlignment w:val="baseline"/>
        <w:rPr>
          <w:rFonts w:ascii="標楷體" w:eastAsia="標楷體" w:hAnsi="標楷體"/>
          <w:color w:val="000000" w:themeColor="text1"/>
          <w:kern w:val="3"/>
          <w:sz w:val="30"/>
          <w:szCs w:val="30"/>
        </w:rPr>
      </w:pPr>
      <w:r w:rsidRPr="00750509">
        <w:rPr>
          <w:rFonts w:ascii="標楷體" w:eastAsia="標楷體" w:hAnsi="標楷體"/>
          <w:color w:val="000000" w:themeColor="text1"/>
          <w:kern w:val="3"/>
          <w:sz w:val="30"/>
          <w:szCs w:val="30"/>
        </w:rPr>
        <w:t xml:space="preserve">      </w:t>
      </w:r>
      <w:r w:rsidR="009D15D0" w:rsidRPr="00750509">
        <w:rPr>
          <w:rFonts w:ascii="標楷體" w:eastAsia="標楷體" w:hAnsi="標楷體"/>
          <w:color w:val="000000" w:themeColor="text1"/>
          <w:kern w:val="3"/>
          <w:sz w:val="30"/>
          <w:szCs w:val="30"/>
        </w:rPr>
        <w:t xml:space="preserve">   </w:t>
      </w:r>
      <w:r w:rsidRPr="00750509">
        <w:rPr>
          <w:rFonts w:ascii="標楷體" w:eastAsia="標楷體" w:hAnsi="標楷體" w:hint="eastAsia"/>
          <w:color w:val="000000" w:themeColor="text1"/>
          <w:kern w:val="3"/>
          <w:sz w:val="30"/>
          <w:szCs w:val="30"/>
        </w:rPr>
        <w:t>前項分期繳納之使用費，應依原繳納期限屆滿之日郵政儲金匯業局之一年期定期存款利率，按日加計利息。</w:t>
      </w:r>
      <w:r w:rsidRPr="00750509">
        <w:rPr>
          <w:rFonts w:ascii="標楷體" w:eastAsia="標楷體" w:hAnsi="標楷體"/>
          <w:color w:val="000000" w:themeColor="text1"/>
          <w:kern w:val="3"/>
          <w:sz w:val="30"/>
          <w:szCs w:val="30"/>
        </w:rPr>
        <w:t xml:space="preserve"> </w:t>
      </w:r>
    </w:p>
    <w:p w:rsidR="009A0480" w:rsidRPr="00750509" w:rsidRDefault="009A0480" w:rsidP="009A0480">
      <w:pPr>
        <w:suppressAutoHyphens/>
        <w:autoSpaceDE/>
        <w:adjustRightInd/>
        <w:snapToGrid w:val="0"/>
        <w:spacing w:line="500" w:lineRule="exact"/>
        <w:ind w:left="840" w:hanging="840"/>
        <w:jc w:val="both"/>
        <w:textAlignment w:val="baseline"/>
        <w:rPr>
          <w:rFonts w:ascii="標楷體" w:eastAsia="標楷體" w:hAnsi="標楷體"/>
          <w:color w:val="000000" w:themeColor="text1"/>
          <w:kern w:val="3"/>
          <w:sz w:val="30"/>
          <w:szCs w:val="30"/>
        </w:rPr>
      </w:pPr>
      <w:r w:rsidRPr="00750509">
        <w:rPr>
          <w:rFonts w:ascii="標楷體" w:eastAsia="標楷體" w:hAnsi="標楷體" w:hint="eastAsia"/>
          <w:kern w:val="3"/>
          <w:sz w:val="30"/>
          <w:szCs w:val="30"/>
        </w:rPr>
        <w:t>第十六條</w:t>
      </w:r>
      <w:r w:rsidRPr="00750509">
        <w:rPr>
          <w:rFonts w:ascii="標楷體" w:eastAsia="標楷體" w:hAnsi="標楷體" w:hint="eastAsia"/>
          <w:color w:val="FF0000"/>
          <w:kern w:val="3"/>
          <w:sz w:val="30"/>
          <w:szCs w:val="30"/>
        </w:rPr>
        <w:t xml:space="preserve">　　</w:t>
      </w:r>
      <w:r w:rsidRPr="00750509">
        <w:rPr>
          <w:rFonts w:ascii="標楷體" w:eastAsia="標楷體" w:hAnsi="標楷體" w:hint="eastAsia"/>
          <w:color w:val="000000" w:themeColor="text1"/>
          <w:kern w:val="3"/>
          <w:sz w:val="30"/>
          <w:szCs w:val="30"/>
        </w:rPr>
        <w:t>用戶每月排放之廢（污）水水量，按廢（污）水計量設備之讀數計算；計量設備校正或送修者，按校正送修前十二個月之平均值計算；計量設備因未定期校正、適當維護或有其他原因致無法正確計量者，按前十二個月單月之最高水量計算，並計算至設備可正確計量之日止；經主管機關指定以自來水計量設備計</w:t>
      </w:r>
      <w:bookmarkStart w:id="0" w:name="_GoBack"/>
      <w:bookmarkEnd w:id="0"/>
      <w:r w:rsidRPr="00750509">
        <w:rPr>
          <w:rFonts w:ascii="標楷體" w:eastAsia="標楷體" w:hAnsi="標楷體" w:hint="eastAsia"/>
          <w:color w:val="000000" w:themeColor="text1"/>
          <w:kern w:val="3"/>
          <w:sz w:val="30"/>
          <w:szCs w:val="30"/>
        </w:rPr>
        <w:t>量者，按其使用自來水及其他用水之總量百分之八十計算。</w:t>
      </w:r>
    </w:p>
    <w:p w:rsidR="009A0480" w:rsidRPr="00750509" w:rsidRDefault="009A0480" w:rsidP="009A0480">
      <w:pPr>
        <w:suppressAutoHyphens/>
        <w:autoSpaceDE/>
        <w:adjustRightInd/>
        <w:snapToGrid w:val="0"/>
        <w:spacing w:line="500" w:lineRule="exact"/>
        <w:ind w:left="840" w:firstLine="578"/>
        <w:jc w:val="both"/>
        <w:textAlignment w:val="baseline"/>
        <w:rPr>
          <w:rFonts w:ascii="標楷體" w:eastAsia="標楷體" w:hAnsi="標楷體"/>
          <w:color w:val="000000" w:themeColor="text1"/>
          <w:kern w:val="3"/>
          <w:sz w:val="30"/>
          <w:szCs w:val="30"/>
        </w:rPr>
      </w:pPr>
      <w:r w:rsidRPr="00750509">
        <w:rPr>
          <w:rFonts w:ascii="標楷體" w:eastAsia="標楷體" w:hAnsi="標楷體" w:hint="eastAsia"/>
          <w:color w:val="000000" w:themeColor="text1"/>
          <w:kern w:val="3"/>
          <w:sz w:val="30"/>
          <w:szCs w:val="30"/>
        </w:rPr>
        <w:lastRenderedPageBreak/>
        <w:t>主管機關為調查用戶之用水情形，得向自來水公司調閱有關資料。</w:t>
      </w:r>
    </w:p>
    <w:p w:rsidR="009A0480" w:rsidRPr="00750509" w:rsidRDefault="009A0480" w:rsidP="009A0480">
      <w:pPr>
        <w:suppressAutoHyphens/>
        <w:autoSpaceDE/>
        <w:adjustRightInd/>
        <w:snapToGrid w:val="0"/>
        <w:spacing w:line="500" w:lineRule="exact"/>
        <w:ind w:left="840" w:hanging="840"/>
        <w:jc w:val="both"/>
        <w:textAlignment w:val="baseline"/>
        <w:rPr>
          <w:kern w:val="3"/>
          <w:sz w:val="30"/>
          <w:szCs w:val="30"/>
        </w:rPr>
      </w:pPr>
      <w:r w:rsidRPr="00750509">
        <w:rPr>
          <w:rFonts w:ascii="標楷體" w:eastAsia="標楷體" w:hAnsi="標楷體" w:hint="eastAsia"/>
          <w:kern w:val="3"/>
          <w:sz w:val="30"/>
          <w:szCs w:val="30"/>
        </w:rPr>
        <w:t>第十七條</w:t>
      </w:r>
      <w:r w:rsidRPr="00750509">
        <w:rPr>
          <w:rFonts w:ascii="標楷體" w:eastAsia="標楷體" w:hAnsi="標楷體" w:hint="eastAsia"/>
          <w:color w:val="FF0000"/>
          <w:kern w:val="3"/>
          <w:sz w:val="30"/>
          <w:szCs w:val="30"/>
        </w:rPr>
        <w:t xml:space="preserve">　　</w:t>
      </w:r>
      <w:r w:rsidRPr="00750509">
        <w:rPr>
          <w:rFonts w:ascii="標楷體" w:eastAsia="標楷體" w:hAnsi="標楷體" w:hint="eastAsia"/>
          <w:color w:val="000000"/>
          <w:kern w:val="3"/>
          <w:sz w:val="30"/>
          <w:szCs w:val="30"/>
        </w:rPr>
        <w:t>用戶經查獲私設地下水抽取設備者，主管機關應命其移除地下水井及相關設備，並按其移除後三個月與移除前一年自來水平均用量之差額，追徵查獲前五年之使用費。</w:t>
      </w:r>
    </w:p>
    <w:p w:rsidR="009A0480" w:rsidRPr="00750509" w:rsidRDefault="009A0480" w:rsidP="009A0480">
      <w:pPr>
        <w:suppressAutoHyphens/>
        <w:autoSpaceDE/>
        <w:adjustRightInd/>
        <w:snapToGrid w:val="0"/>
        <w:spacing w:line="500" w:lineRule="exact"/>
        <w:ind w:left="840" w:hanging="840"/>
        <w:jc w:val="both"/>
        <w:textAlignment w:val="baseline"/>
        <w:rPr>
          <w:rFonts w:ascii="標楷體" w:eastAsia="標楷體" w:hAnsi="標楷體"/>
          <w:kern w:val="3"/>
          <w:sz w:val="30"/>
          <w:szCs w:val="30"/>
        </w:rPr>
      </w:pPr>
      <w:r w:rsidRPr="00750509">
        <w:rPr>
          <w:rFonts w:ascii="標楷體" w:eastAsia="標楷體" w:hAnsi="標楷體" w:hint="eastAsia"/>
          <w:kern w:val="3"/>
          <w:sz w:val="30"/>
          <w:szCs w:val="30"/>
        </w:rPr>
        <w:t>第十八條</w:t>
      </w:r>
      <w:r w:rsidR="009D15D0" w:rsidRPr="00750509">
        <w:rPr>
          <w:rFonts w:ascii="標楷體" w:eastAsia="標楷體" w:hAnsi="標楷體" w:hint="eastAsia"/>
          <w:color w:val="FF0000"/>
          <w:kern w:val="3"/>
          <w:sz w:val="30"/>
          <w:szCs w:val="30"/>
        </w:rPr>
        <w:t xml:space="preserve">　　</w:t>
      </w:r>
      <w:r w:rsidRPr="00750509">
        <w:rPr>
          <w:rFonts w:ascii="標楷體" w:eastAsia="標楷體" w:hAnsi="標楷體" w:hint="eastAsia"/>
          <w:kern w:val="3"/>
          <w:sz w:val="30"/>
          <w:szCs w:val="30"/>
        </w:rPr>
        <w:t>用戶排放廢（污）水水質超過進廠限值者，其使用費依下列規定計收：</w:t>
      </w:r>
    </w:p>
    <w:p w:rsidR="009A0480" w:rsidRPr="00750509" w:rsidRDefault="009A0480" w:rsidP="009D15D0">
      <w:pPr>
        <w:suppressAutoHyphens/>
        <w:autoSpaceDE/>
        <w:adjustRightInd/>
        <w:snapToGrid w:val="0"/>
        <w:spacing w:line="500" w:lineRule="exact"/>
        <w:ind w:left="1418" w:hanging="840"/>
        <w:jc w:val="both"/>
        <w:textAlignment w:val="baseline"/>
        <w:rPr>
          <w:rFonts w:ascii="標楷體" w:eastAsia="標楷體" w:hAnsi="標楷體"/>
          <w:kern w:val="3"/>
          <w:sz w:val="30"/>
          <w:szCs w:val="30"/>
        </w:rPr>
      </w:pPr>
      <w:r w:rsidRPr="00750509">
        <w:rPr>
          <w:rFonts w:ascii="標楷體" w:eastAsia="標楷體" w:hAnsi="標楷體"/>
          <w:kern w:val="3"/>
          <w:sz w:val="30"/>
          <w:szCs w:val="30"/>
        </w:rPr>
        <w:t xml:space="preserve">  </w:t>
      </w:r>
      <w:r w:rsidRPr="00750509">
        <w:rPr>
          <w:rFonts w:ascii="標楷體" w:eastAsia="標楷體" w:hAnsi="標楷體" w:hint="eastAsia"/>
          <w:kern w:val="3"/>
          <w:sz w:val="30"/>
          <w:szCs w:val="30"/>
        </w:rPr>
        <w:t>一、收費日數：</w:t>
      </w:r>
    </w:p>
    <w:p w:rsidR="009A0480" w:rsidRPr="00750509" w:rsidRDefault="009A0480" w:rsidP="009D15D0">
      <w:pPr>
        <w:suppressAutoHyphens/>
        <w:autoSpaceDE/>
        <w:adjustRightInd/>
        <w:snapToGrid w:val="0"/>
        <w:spacing w:line="500" w:lineRule="exact"/>
        <w:ind w:left="1560" w:hanging="993"/>
        <w:jc w:val="both"/>
        <w:textAlignment w:val="baseline"/>
        <w:rPr>
          <w:rFonts w:ascii="標楷體" w:eastAsia="標楷體" w:hAnsi="標楷體"/>
          <w:kern w:val="3"/>
          <w:sz w:val="30"/>
          <w:szCs w:val="30"/>
        </w:rPr>
      </w:pPr>
      <w:r w:rsidRPr="00750509">
        <w:rPr>
          <w:rFonts w:ascii="標楷體" w:eastAsia="標楷體" w:hAnsi="標楷體"/>
          <w:kern w:val="3"/>
          <w:sz w:val="30"/>
          <w:szCs w:val="30"/>
        </w:rPr>
        <w:t xml:space="preserve">   (</w:t>
      </w:r>
      <w:r w:rsidRPr="00750509">
        <w:rPr>
          <w:rFonts w:ascii="標楷體" w:eastAsia="標楷體" w:hAnsi="標楷體" w:hint="eastAsia"/>
          <w:kern w:val="3"/>
          <w:sz w:val="30"/>
          <w:szCs w:val="30"/>
        </w:rPr>
        <w:t>一</w:t>
      </w:r>
      <w:r w:rsidRPr="00750509">
        <w:rPr>
          <w:rFonts w:ascii="標楷體" w:eastAsia="標楷體" w:hAnsi="標楷體"/>
          <w:kern w:val="3"/>
          <w:sz w:val="30"/>
          <w:szCs w:val="30"/>
        </w:rPr>
        <w:t>)</w:t>
      </w:r>
      <w:r w:rsidRPr="00750509">
        <w:rPr>
          <w:rFonts w:ascii="標楷體" w:eastAsia="標楷體" w:hAnsi="標楷體" w:hint="eastAsia"/>
          <w:kern w:val="3"/>
          <w:sz w:val="30"/>
          <w:szCs w:val="30"/>
        </w:rPr>
        <w:t>經用戶主動以傳真、書面或電子資料傳輸方式告知異常排放者：自主管機關知悉之日起至用戶改善完成並經查驗排放水質符合進廠限值之前一日止；其異常排放於當日改善完成者，以一日計。</w:t>
      </w:r>
    </w:p>
    <w:p w:rsidR="009A0480" w:rsidRPr="00750509" w:rsidRDefault="009A0480" w:rsidP="009D15D0">
      <w:pPr>
        <w:suppressAutoHyphens/>
        <w:autoSpaceDE/>
        <w:adjustRightInd/>
        <w:snapToGrid w:val="0"/>
        <w:spacing w:line="500" w:lineRule="exact"/>
        <w:ind w:left="1560" w:hanging="567"/>
        <w:jc w:val="both"/>
        <w:textAlignment w:val="baseline"/>
        <w:rPr>
          <w:rFonts w:ascii="標楷體" w:eastAsia="標楷體" w:hAnsi="標楷體"/>
          <w:kern w:val="3"/>
          <w:sz w:val="30"/>
          <w:szCs w:val="30"/>
        </w:rPr>
      </w:pPr>
      <w:r w:rsidRPr="00750509">
        <w:rPr>
          <w:rFonts w:ascii="標楷體" w:eastAsia="標楷體" w:hAnsi="標楷體"/>
          <w:kern w:val="3"/>
          <w:sz w:val="30"/>
          <w:szCs w:val="30"/>
        </w:rPr>
        <w:t>(</w:t>
      </w:r>
      <w:r w:rsidRPr="00750509">
        <w:rPr>
          <w:rFonts w:ascii="標楷體" w:eastAsia="標楷體" w:hAnsi="標楷體" w:hint="eastAsia"/>
          <w:kern w:val="3"/>
          <w:sz w:val="30"/>
          <w:szCs w:val="30"/>
        </w:rPr>
        <w:t>二</w:t>
      </w:r>
      <w:r w:rsidRPr="00750509">
        <w:rPr>
          <w:rFonts w:ascii="標楷體" w:eastAsia="標楷體" w:hAnsi="標楷體"/>
          <w:kern w:val="3"/>
          <w:sz w:val="30"/>
          <w:szCs w:val="30"/>
        </w:rPr>
        <w:t>)</w:t>
      </w:r>
      <w:r w:rsidRPr="00750509">
        <w:rPr>
          <w:rFonts w:ascii="標楷體" w:eastAsia="標楷體" w:hAnsi="標楷體" w:hint="eastAsia"/>
          <w:kern w:val="3"/>
          <w:sz w:val="30"/>
          <w:szCs w:val="30"/>
        </w:rPr>
        <w:t>經主管機關查獲違規排放者：自查獲之日起至用戶改善完成並經查驗排放水質符合進廠限值之前一日止；其異常排放於當日改善完成者，以一日計。</w:t>
      </w:r>
    </w:p>
    <w:p w:rsidR="009A0480" w:rsidRPr="00750509" w:rsidRDefault="009A0480" w:rsidP="009D15D0">
      <w:pPr>
        <w:suppressAutoHyphens/>
        <w:autoSpaceDE/>
        <w:adjustRightInd/>
        <w:snapToGrid w:val="0"/>
        <w:spacing w:line="500" w:lineRule="exact"/>
        <w:ind w:left="1701" w:hanging="839"/>
        <w:jc w:val="both"/>
        <w:textAlignment w:val="baseline"/>
        <w:rPr>
          <w:rFonts w:ascii="標楷體" w:eastAsia="標楷體" w:hAnsi="標楷體"/>
          <w:kern w:val="3"/>
          <w:sz w:val="30"/>
          <w:szCs w:val="30"/>
        </w:rPr>
      </w:pPr>
      <w:r w:rsidRPr="00750509">
        <w:rPr>
          <w:rFonts w:ascii="標楷體" w:eastAsia="標楷體" w:hAnsi="標楷體"/>
          <w:kern w:val="3"/>
          <w:sz w:val="30"/>
          <w:szCs w:val="30"/>
        </w:rPr>
        <w:t xml:space="preserve"> </w:t>
      </w:r>
      <w:r w:rsidRPr="00750509">
        <w:rPr>
          <w:rFonts w:ascii="標楷體" w:eastAsia="標楷體" w:hAnsi="標楷體" w:hint="eastAsia"/>
          <w:kern w:val="3"/>
          <w:sz w:val="30"/>
          <w:szCs w:val="30"/>
        </w:rPr>
        <w:t>二、收費水量</w:t>
      </w:r>
      <w:r w:rsidRPr="00750509">
        <w:rPr>
          <w:rFonts w:ascii="標楷體" w:eastAsia="標楷體" w:hAnsi="標楷體"/>
          <w:kern w:val="3"/>
          <w:sz w:val="30"/>
          <w:szCs w:val="30"/>
        </w:rPr>
        <w:t>:</w:t>
      </w:r>
      <w:r w:rsidRPr="00750509">
        <w:rPr>
          <w:rFonts w:ascii="標楷體" w:eastAsia="標楷體" w:hAnsi="標楷體" w:hint="eastAsia"/>
          <w:kern w:val="3"/>
          <w:sz w:val="30"/>
          <w:szCs w:val="30"/>
        </w:rPr>
        <w:t>依當月排放水量之日平均值乘以前款收費日數計收。</w:t>
      </w:r>
    </w:p>
    <w:p w:rsidR="009A0480" w:rsidRPr="00750509" w:rsidRDefault="009A0480" w:rsidP="009D15D0">
      <w:pPr>
        <w:suppressAutoHyphens/>
        <w:autoSpaceDE/>
        <w:adjustRightInd/>
        <w:snapToGrid w:val="0"/>
        <w:spacing w:line="500" w:lineRule="exact"/>
        <w:ind w:left="1701" w:hanging="850"/>
        <w:jc w:val="both"/>
        <w:textAlignment w:val="baseline"/>
        <w:rPr>
          <w:rFonts w:ascii="標楷體" w:eastAsia="標楷體" w:hAnsi="標楷體"/>
          <w:kern w:val="3"/>
          <w:sz w:val="30"/>
          <w:szCs w:val="30"/>
        </w:rPr>
      </w:pPr>
      <w:r w:rsidRPr="00750509">
        <w:rPr>
          <w:rFonts w:ascii="標楷體" w:eastAsia="標楷體" w:hAnsi="標楷體"/>
          <w:kern w:val="3"/>
          <w:sz w:val="30"/>
          <w:szCs w:val="30"/>
        </w:rPr>
        <w:t xml:space="preserve"> </w:t>
      </w:r>
      <w:r w:rsidRPr="00750509">
        <w:rPr>
          <w:rFonts w:ascii="標楷體" w:eastAsia="標楷體" w:hAnsi="標楷體" w:hint="eastAsia"/>
          <w:kern w:val="3"/>
          <w:sz w:val="30"/>
          <w:szCs w:val="30"/>
        </w:rPr>
        <w:t>三、收費水質：以用戶主動告知異常排放或主管機關查獲違規排放當日採樣檢測所得之水質為計算基礎；如一日多次查獲違規排放者，以查獲後檢測所得之平均水質為當日之水質計收。</w:t>
      </w:r>
    </w:p>
    <w:p w:rsidR="009A0480" w:rsidRPr="00750509" w:rsidRDefault="009A0480" w:rsidP="009D15D0">
      <w:pPr>
        <w:suppressAutoHyphens/>
        <w:autoSpaceDE/>
        <w:adjustRightInd/>
        <w:snapToGrid w:val="0"/>
        <w:spacing w:line="500" w:lineRule="exact"/>
        <w:ind w:left="1701" w:hanging="708"/>
        <w:jc w:val="both"/>
        <w:textAlignment w:val="baseline"/>
        <w:rPr>
          <w:rFonts w:ascii="標楷體" w:eastAsia="標楷體" w:hAnsi="標楷體"/>
          <w:kern w:val="3"/>
          <w:sz w:val="30"/>
          <w:szCs w:val="30"/>
        </w:rPr>
      </w:pPr>
      <w:r w:rsidRPr="00750509">
        <w:rPr>
          <w:rFonts w:ascii="標楷體" w:eastAsia="標楷體" w:hAnsi="標楷體" w:hint="eastAsia"/>
          <w:kern w:val="3"/>
          <w:sz w:val="30"/>
          <w:szCs w:val="30"/>
        </w:rPr>
        <w:t>四、經主管機關同意以桶槽運輸進廠專案處理者，以當次採樣檢測所得之水質乘以當次水量分級費率計算公式計收。</w:t>
      </w:r>
    </w:p>
    <w:p w:rsidR="009A0480" w:rsidRPr="00750509" w:rsidRDefault="009A0480" w:rsidP="009A0480">
      <w:pPr>
        <w:suppressAutoHyphens/>
        <w:autoSpaceDE/>
        <w:adjustRightInd/>
        <w:snapToGrid w:val="0"/>
        <w:spacing w:line="500" w:lineRule="exact"/>
        <w:ind w:left="839" w:hanging="839"/>
        <w:jc w:val="both"/>
        <w:textAlignment w:val="baseline"/>
        <w:rPr>
          <w:rFonts w:ascii="標楷體" w:eastAsia="標楷體" w:hAnsi="標楷體"/>
          <w:kern w:val="3"/>
          <w:sz w:val="30"/>
          <w:szCs w:val="30"/>
        </w:rPr>
      </w:pPr>
      <w:r w:rsidRPr="00750509">
        <w:rPr>
          <w:rFonts w:ascii="標楷體" w:eastAsia="標楷體" w:hAnsi="標楷體" w:hint="eastAsia"/>
          <w:kern w:val="3"/>
          <w:sz w:val="30"/>
          <w:szCs w:val="30"/>
        </w:rPr>
        <w:t>第十九條</w:t>
      </w:r>
      <w:r w:rsidR="009D15D0" w:rsidRPr="00750509">
        <w:rPr>
          <w:rFonts w:ascii="標楷體" w:eastAsia="標楷體" w:hAnsi="標楷體" w:hint="eastAsia"/>
          <w:color w:val="FF0000"/>
          <w:kern w:val="3"/>
          <w:sz w:val="30"/>
          <w:szCs w:val="30"/>
        </w:rPr>
        <w:t xml:space="preserve">　　</w:t>
      </w:r>
      <w:r w:rsidRPr="00750509">
        <w:rPr>
          <w:rFonts w:ascii="標楷體" w:eastAsia="標楷體" w:hAnsi="標楷體" w:hint="eastAsia"/>
          <w:kern w:val="3"/>
          <w:sz w:val="30"/>
          <w:szCs w:val="30"/>
        </w:rPr>
        <w:t>主管機關依前條規定計收使用費後，連續查獲同一用戶排放之廢（污）水水質超過進廠限值者，除依第十五條規定計收使用費外，並依用戶違規情節輕重加計加重使用費；其費率由主管機關另定之。</w:t>
      </w:r>
    </w:p>
    <w:p w:rsidR="009A0480" w:rsidRPr="00750509" w:rsidRDefault="009A0480" w:rsidP="009A0480">
      <w:pPr>
        <w:suppressAutoHyphens/>
        <w:autoSpaceDE/>
        <w:adjustRightInd/>
        <w:snapToGrid w:val="0"/>
        <w:spacing w:line="500" w:lineRule="exact"/>
        <w:ind w:left="839" w:hanging="839"/>
        <w:jc w:val="both"/>
        <w:textAlignment w:val="baseline"/>
        <w:rPr>
          <w:kern w:val="3"/>
          <w:sz w:val="30"/>
          <w:szCs w:val="30"/>
        </w:rPr>
      </w:pPr>
      <w:r w:rsidRPr="00750509">
        <w:rPr>
          <w:rFonts w:ascii="標楷體" w:eastAsia="標楷體" w:hAnsi="標楷體" w:hint="eastAsia"/>
          <w:kern w:val="3"/>
          <w:sz w:val="30"/>
          <w:szCs w:val="30"/>
        </w:rPr>
        <w:t>第二十條</w:t>
      </w:r>
      <w:r w:rsidR="009D15D0" w:rsidRPr="00750509">
        <w:rPr>
          <w:rFonts w:ascii="標楷體" w:eastAsia="標楷體" w:hAnsi="標楷體" w:hint="eastAsia"/>
          <w:color w:val="FF0000"/>
          <w:kern w:val="3"/>
          <w:sz w:val="30"/>
          <w:szCs w:val="30"/>
        </w:rPr>
        <w:t xml:space="preserve">　　</w:t>
      </w:r>
      <w:r w:rsidRPr="00750509">
        <w:rPr>
          <w:rFonts w:ascii="標楷體" w:eastAsia="標楷體" w:hAnsi="標楷體" w:hint="eastAsia"/>
          <w:kern w:val="3"/>
          <w:sz w:val="30"/>
          <w:szCs w:val="30"/>
        </w:rPr>
        <w:t>用戶無正當理由致主管機關連續三次無法檢測廢（污）</w:t>
      </w:r>
      <w:r w:rsidRPr="00750509">
        <w:rPr>
          <w:rFonts w:ascii="標楷體" w:eastAsia="標楷體" w:hAnsi="標楷體" w:hint="eastAsia"/>
          <w:kern w:val="3"/>
          <w:sz w:val="30"/>
          <w:szCs w:val="30"/>
        </w:rPr>
        <w:lastRenderedPageBreak/>
        <w:t>水水質時，其水質依前三次檢測紀錄中之最高值計算。</w:t>
      </w:r>
    </w:p>
    <w:p w:rsidR="009A0480" w:rsidRPr="00750509" w:rsidRDefault="009A0480" w:rsidP="009A0480">
      <w:pPr>
        <w:suppressAutoHyphens/>
        <w:autoSpaceDE/>
        <w:adjustRightInd/>
        <w:snapToGrid w:val="0"/>
        <w:spacing w:line="500" w:lineRule="exact"/>
        <w:ind w:left="840" w:hanging="840"/>
        <w:jc w:val="both"/>
        <w:textAlignment w:val="baseline"/>
        <w:rPr>
          <w:kern w:val="3"/>
          <w:sz w:val="30"/>
          <w:szCs w:val="30"/>
        </w:rPr>
      </w:pPr>
      <w:r w:rsidRPr="00750509">
        <w:rPr>
          <w:rFonts w:ascii="標楷體" w:eastAsia="標楷體" w:hAnsi="標楷體" w:hint="eastAsia"/>
          <w:kern w:val="3"/>
          <w:sz w:val="30"/>
          <w:szCs w:val="30"/>
        </w:rPr>
        <w:t>第二十一條</w:t>
      </w:r>
      <w:r w:rsidR="00E2206C" w:rsidRPr="00750509">
        <w:rPr>
          <w:rFonts w:ascii="標楷體" w:eastAsia="標楷體" w:hAnsi="標楷體" w:hint="eastAsia"/>
          <w:color w:val="FF0000"/>
          <w:kern w:val="3"/>
          <w:sz w:val="30"/>
          <w:szCs w:val="30"/>
        </w:rPr>
        <w:t xml:space="preserve">　　</w:t>
      </w:r>
      <w:r w:rsidRPr="00750509">
        <w:rPr>
          <w:rFonts w:ascii="標楷體" w:eastAsia="標楷體" w:hAnsi="標楷體" w:hint="eastAsia"/>
          <w:color w:val="000000"/>
          <w:kern w:val="3"/>
          <w:sz w:val="30"/>
          <w:szCs w:val="30"/>
        </w:rPr>
        <w:t>用戶對使用費之計收有疑義時，得於收受繳款憑單後十日內向主管機關申請複查，並以一次為限。經複查結果須更正使用費者，其差額併入下期使用費計算。</w:t>
      </w:r>
    </w:p>
    <w:p w:rsidR="009A0480" w:rsidRPr="00750509" w:rsidRDefault="009D15D0" w:rsidP="009A0480">
      <w:pPr>
        <w:suppressAutoHyphens/>
        <w:autoSpaceDE/>
        <w:adjustRightInd/>
        <w:spacing w:line="500" w:lineRule="exact"/>
        <w:ind w:left="1416" w:hanging="538"/>
        <w:jc w:val="both"/>
        <w:textAlignment w:val="baseline"/>
        <w:rPr>
          <w:kern w:val="3"/>
          <w:sz w:val="30"/>
          <w:szCs w:val="30"/>
        </w:rPr>
      </w:pPr>
      <w:r w:rsidRPr="00750509">
        <w:rPr>
          <w:rFonts w:ascii="標楷體" w:eastAsia="標楷體" w:hAnsi="標楷體"/>
          <w:color w:val="000000"/>
          <w:kern w:val="3"/>
          <w:sz w:val="30"/>
          <w:szCs w:val="30"/>
        </w:rPr>
        <w:t xml:space="preserve">    </w:t>
      </w:r>
      <w:r w:rsidR="009A0480" w:rsidRPr="00750509">
        <w:rPr>
          <w:rFonts w:ascii="標楷體" w:eastAsia="標楷體" w:hAnsi="標楷體" w:hint="eastAsia"/>
          <w:color w:val="000000"/>
          <w:kern w:val="3"/>
          <w:sz w:val="30"/>
          <w:szCs w:val="30"/>
        </w:rPr>
        <w:t>前項情形，用戶仍應於繳費期間內繳納當期使用費。</w:t>
      </w:r>
    </w:p>
    <w:p w:rsidR="009A0480" w:rsidRPr="00750509" w:rsidRDefault="009A0480" w:rsidP="009A0480">
      <w:pPr>
        <w:suppressAutoHyphens/>
        <w:autoSpaceDE/>
        <w:adjustRightInd/>
        <w:snapToGrid w:val="0"/>
        <w:spacing w:line="500" w:lineRule="exact"/>
        <w:ind w:left="840" w:hanging="840"/>
        <w:jc w:val="both"/>
        <w:textAlignment w:val="baseline"/>
        <w:rPr>
          <w:rFonts w:ascii="標楷體" w:eastAsia="標楷體" w:hAnsi="標楷體"/>
          <w:color w:val="000000"/>
          <w:kern w:val="3"/>
          <w:sz w:val="30"/>
          <w:szCs w:val="30"/>
        </w:rPr>
      </w:pPr>
      <w:r w:rsidRPr="00750509">
        <w:rPr>
          <w:rFonts w:ascii="標楷體" w:eastAsia="標楷體" w:hAnsi="標楷體" w:hint="eastAsia"/>
          <w:kern w:val="3"/>
          <w:sz w:val="30"/>
          <w:szCs w:val="30"/>
        </w:rPr>
        <w:t>第二十二條</w:t>
      </w:r>
      <w:r w:rsidR="00E2206C" w:rsidRPr="00750509">
        <w:rPr>
          <w:rFonts w:ascii="標楷體" w:eastAsia="標楷體" w:hAnsi="標楷體" w:hint="eastAsia"/>
          <w:color w:val="FF0000"/>
          <w:kern w:val="3"/>
          <w:sz w:val="30"/>
          <w:szCs w:val="30"/>
        </w:rPr>
        <w:t xml:space="preserve">　　</w:t>
      </w:r>
      <w:r w:rsidRPr="00750509">
        <w:rPr>
          <w:rFonts w:ascii="標楷體" w:eastAsia="標楷體" w:hAnsi="標楷體" w:hint="eastAsia"/>
          <w:color w:val="000000"/>
          <w:kern w:val="3"/>
          <w:sz w:val="30"/>
          <w:szCs w:val="30"/>
        </w:rPr>
        <w:t>用戶因歇業、停業、停止生產而停止排放廢（污）水者，應於事實發生之日起三十日內以書面通知主管機關，其使用費自事實發生之日起停止計收。</w:t>
      </w:r>
    </w:p>
    <w:p w:rsidR="009A0480" w:rsidRPr="00750509" w:rsidRDefault="009A0480" w:rsidP="009A0480">
      <w:pPr>
        <w:suppressAutoHyphens/>
        <w:autoSpaceDE/>
        <w:adjustRightInd/>
        <w:snapToGrid w:val="0"/>
        <w:spacing w:line="500" w:lineRule="exact"/>
        <w:ind w:left="840" w:firstLine="578"/>
        <w:jc w:val="both"/>
        <w:textAlignment w:val="baseline"/>
        <w:rPr>
          <w:kern w:val="3"/>
          <w:sz w:val="30"/>
          <w:szCs w:val="30"/>
        </w:rPr>
      </w:pPr>
      <w:r w:rsidRPr="00750509">
        <w:rPr>
          <w:rFonts w:ascii="標楷體" w:eastAsia="標楷體" w:hAnsi="標楷體" w:hint="eastAsia"/>
          <w:color w:val="000000"/>
          <w:kern w:val="3"/>
          <w:sz w:val="30"/>
          <w:szCs w:val="30"/>
        </w:rPr>
        <w:t>用戶未於前項期間內通知主管機關者，其使用費計收至主管機關實際知悉之日止。</w:t>
      </w:r>
    </w:p>
    <w:p w:rsidR="009A0480" w:rsidRPr="00750509" w:rsidRDefault="009A0480" w:rsidP="009A0480">
      <w:pPr>
        <w:suppressAutoHyphens/>
        <w:autoSpaceDE/>
        <w:adjustRightInd/>
        <w:snapToGrid w:val="0"/>
        <w:spacing w:line="500" w:lineRule="exact"/>
        <w:ind w:left="840" w:hanging="840"/>
        <w:jc w:val="both"/>
        <w:textAlignment w:val="baseline"/>
        <w:rPr>
          <w:kern w:val="3"/>
          <w:sz w:val="30"/>
          <w:szCs w:val="30"/>
        </w:rPr>
      </w:pPr>
      <w:r w:rsidRPr="00750509">
        <w:rPr>
          <w:rFonts w:ascii="標楷體" w:eastAsia="標楷體" w:hAnsi="標楷體" w:hint="eastAsia"/>
          <w:kern w:val="3"/>
          <w:sz w:val="30"/>
          <w:szCs w:val="30"/>
        </w:rPr>
        <w:t>第二十三條</w:t>
      </w:r>
      <w:r w:rsidR="00E2206C" w:rsidRPr="00750509">
        <w:rPr>
          <w:rFonts w:ascii="標楷體" w:eastAsia="標楷體" w:hAnsi="標楷體" w:hint="eastAsia"/>
          <w:color w:val="FF0000"/>
          <w:kern w:val="3"/>
          <w:sz w:val="30"/>
          <w:szCs w:val="30"/>
        </w:rPr>
        <w:t xml:space="preserve">　　</w:t>
      </w:r>
      <w:r w:rsidRPr="00750509">
        <w:rPr>
          <w:rFonts w:ascii="標楷體" w:eastAsia="標楷體" w:hAnsi="標楷體" w:hint="eastAsia"/>
          <w:color w:val="000000"/>
          <w:kern w:val="3"/>
          <w:sz w:val="30"/>
          <w:szCs w:val="30"/>
        </w:rPr>
        <w:t>用戶逾期未繳納使用費者，自繳費期間屆滿之次日起，每逾二日加徵未繳金額百分之一之滯納金。滯納金總額以未繳金額之百分之十五為限。</w:t>
      </w:r>
    </w:p>
    <w:p w:rsidR="009A0480" w:rsidRPr="00750509" w:rsidRDefault="009A0480" w:rsidP="009A0480">
      <w:pPr>
        <w:suppressAutoHyphens/>
        <w:autoSpaceDE/>
        <w:adjustRightInd/>
        <w:snapToGrid w:val="0"/>
        <w:spacing w:line="500" w:lineRule="exact"/>
        <w:ind w:left="840" w:hanging="840"/>
        <w:jc w:val="both"/>
        <w:textAlignment w:val="baseline"/>
        <w:rPr>
          <w:kern w:val="3"/>
          <w:sz w:val="30"/>
          <w:szCs w:val="30"/>
        </w:rPr>
      </w:pPr>
      <w:r w:rsidRPr="00750509">
        <w:rPr>
          <w:rFonts w:ascii="標楷體" w:eastAsia="標楷體" w:hAnsi="標楷體" w:hint="eastAsia"/>
          <w:kern w:val="3"/>
          <w:sz w:val="30"/>
          <w:szCs w:val="30"/>
        </w:rPr>
        <w:t>第二十四條</w:t>
      </w:r>
      <w:r w:rsidR="009D15D0" w:rsidRPr="00750509">
        <w:rPr>
          <w:rFonts w:ascii="標楷體" w:eastAsia="標楷體" w:hAnsi="標楷體" w:hint="eastAsia"/>
          <w:color w:val="FF0000"/>
          <w:kern w:val="3"/>
          <w:sz w:val="30"/>
          <w:szCs w:val="30"/>
        </w:rPr>
        <w:t xml:space="preserve">　　</w:t>
      </w:r>
      <w:r w:rsidRPr="00750509">
        <w:rPr>
          <w:rFonts w:ascii="標楷體" w:eastAsia="標楷體" w:hAnsi="標楷體" w:hint="eastAsia"/>
          <w:color w:val="000000"/>
          <w:kern w:val="3"/>
          <w:sz w:val="30"/>
          <w:szCs w:val="30"/>
        </w:rPr>
        <w:t>因用戶違規排放廢（污）水所增加之下列費用，由用戶負擔，並應於主管機關通知之繳費期間內繳納：</w:t>
      </w:r>
    </w:p>
    <w:p w:rsidR="009A0480" w:rsidRPr="00750509" w:rsidRDefault="009A0480" w:rsidP="009A0480">
      <w:pPr>
        <w:suppressAutoHyphens/>
        <w:autoSpaceDE/>
        <w:adjustRightInd/>
        <w:snapToGrid w:val="0"/>
        <w:spacing w:line="500" w:lineRule="exact"/>
        <w:ind w:left="840" w:hanging="840"/>
        <w:jc w:val="both"/>
        <w:textAlignment w:val="baseline"/>
        <w:rPr>
          <w:rFonts w:ascii="標楷體" w:eastAsia="標楷體" w:hAnsi="標楷體"/>
          <w:color w:val="000000"/>
          <w:kern w:val="3"/>
          <w:sz w:val="30"/>
          <w:szCs w:val="30"/>
        </w:rPr>
      </w:pPr>
      <w:r w:rsidRPr="00750509">
        <w:rPr>
          <w:rFonts w:ascii="標楷體" w:eastAsia="標楷體" w:hAnsi="標楷體"/>
          <w:color w:val="000000"/>
          <w:kern w:val="3"/>
          <w:sz w:val="30"/>
          <w:szCs w:val="30"/>
        </w:rPr>
        <w:t xml:space="preserve">      </w:t>
      </w:r>
      <w:r w:rsidRPr="00750509">
        <w:rPr>
          <w:rFonts w:ascii="標楷體" w:eastAsia="標楷體" w:hAnsi="標楷體" w:hint="eastAsia"/>
          <w:color w:val="000000"/>
          <w:kern w:val="3"/>
          <w:sz w:val="30"/>
          <w:szCs w:val="30"/>
        </w:rPr>
        <w:t>一、為處理違規排放廢（污）水所增加之處理費用。</w:t>
      </w:r>
    </w:p>
    <w:p w:rsidR="009A0480" w:rsidRPr="00750509" w:rsidRDefault="009A0480" w:rsidP="009A0480">
      <w:pPr>
        <w:suppressAutoHyphens/>
        <w:autoSpaceDE/>
        <w:adjustRightInd/>
        <w:snapToGrid w:val="0"/>
        <w:spacing w:line="500" w:lineRule="exact"/>
        <w:ind w:left="840" w:hanging="840"/>
        <w:jc w:val="both"/>
        <w:textAlignment w:val="baseline"/>
        <w:rPr>
          <w:kern w:val="3"/>
          <w:sz w:val="30"/>
          <w:szCs w:val="30"/>
        </w:rPr>
      </w:pPr>
      <w:r w:rsidRPr="00750509">
        <w:rPr>
          <w:rFonts w:ascii="標楷體" w:eastAsia="標楷體" w:hAnsi="標楷體"/>
          <w:color w:val="FF0000"/>
          <w:kern w:val="3"/>
          <w:sz w:val="30"/>
          <w:szCs w:val="30"/>
        </w:rPr>
        <w:t xml:space="preserve">      </w:t>
      </w:r>
      <w:r w:rsidRPr="00750509">
        <w:rPr>
          <w:rFonts w:ascii="標楷體" w:eastAsia="標楷體" w:hAnsi="標楷體" w:hint="eastAsia"/>
          <w:kern w:val="3"/>
          <w:sz w:val="30"/>
          <w:szCs w:val="30"/>
        </w:rPr>
        <w:t>二、</w:t>
      </w:r>
      <w:r w:rsidRPr="00750509">
        <w:rPr>
          <w:rFonts w:ascii="標楷體" w:eastAsia="標楷體" w:hAnsi="標楷體" w:hint="eastAsia"/>
          <w:color w:val="000000"/>
          <w:kern w:val="3"/>
          <w:sz w:val="30"/>
          <w:szCs w:val="30"/>
        </w:rPr>
        <w:t>為檢測違規排放廢（污）水所增加之檢測費用。</w:t>
      </w:r>
    </w:p>
    <w:p w:rsidR="009A0480" w:rsidRPr="00750509" w:rsidRDefault="009A0480" w:rsidP="009A0480">
      <w:pPr>
        <w:suppressAutoHyphens/>
        <w:autoSpaceDE/>
        <w:adjustRightInd/>
        <w:snapToGrid w:val="0"/>
        <w:spacing w:line="500" w:lineRule="exact"/>
        <w:ind w:left="1417" w:hanging="1417"/>
        <w:jc w:val="both"/>
        <w:textAlignment w:val="baseline"/>
        <w:rPr>
          <w:kern w:val="3"/>
          <w:sz w:val="30"/>
          <w:szCs w:val="30"/>
        </w:rPr>
      </w:pPr>
      <w:r w:rsidRPr="00750509">
        <w:rPr>
          <w:rFonts w:ascii="標楷體" w:eastAsia="標楷體" w:hAnsi="標楷體"/>
          <w:kern w:val="3"/>
          <w:sz w:val="30"/>
          <w:szCs w:val="30"/>
        </w:rPr>
        <w:t xml:space="preserve">      </w:t>
      </w:r>
      <w:r w:rsidRPr="00750509">
        <w:rPr>
          <w:rFonts w:ascii="標楷體" w:eastAsia="標楷體" w:hAnsi="標楷體" w:hint="eastAsia"/>
          <w:kern w:val="3"/>
          <w:sz w:val="30"/>
          <w:szCs w:val="30"/>
        </w:rPr>
        <w:t>三、</w:t>
      </w:r>
      <w:r w:rsidRPr="00750509">
        <w:rPr>
          <w:rFonts w:ascii="標楷體" w:eastAsia="標楷體" w:hAnsi="標楷體" w:hint="eastAsia"/>
          <w:color w:val="000000"/>
          <w:kern w:val="3"/>
          <w:sz w:val="30"/>
          <w:szCs w:val="30"/>
        </w:rPr>
        <w:t>因違規排放廢（污）水致園區下水道堵塞或損害，所需之清理及維修費用。</w:t>
      </w:r>
    </w:p>
    <w:p w:rsidR="009A0480" w:rsidRPr="00750509" w:rsidRDefault="009A0480" w:rsidP="009A0480">
      <w:pPr>
        <w:suppressAutoHyphens/>
        <w:autoSpaceDE/>
        <w:adjustRightInd/>
        <w:snapToGrid w:val="0"/>
        <w:spacing w:line="500" w:lineRule="exact"/>
        <w:ind w:left="840" w:hanging="840"/>
        <w:jc w:val="both"/>
        <w:textAlignment w:val="baseline"/>
        <w:rPr>
          <w:kern w:val="3"/>
          <w:sz w:val="30"/>
          <w:szCs w:val="30"/>
        </w:rPr>
      </w:pPr>
      <w:r w:rsidRPr="00750509">
        <w:rPr>
          <w:rFonts w:ascii="標楷體" w:eastAsia="標楷體" w:hAnsi="標楷體"/>
          <w:kern w:val="3"/>
          <w:sz w:val="30"/>
          <w:szCs w:val="30"/>
        </w:rPr>
        <w:t xml:space="preserve">      </w:t>
      </w:r>
      <w:r w:rsidRPr="00750509">
        <w:rPr>
          <w:rFonts w:ascii="標楷體" w:eastAsia="標楷體" w:hAnsi="標楷體" w:hint="eastAsia"/>
          <w:color w:val="000000"/>
          <w:kern w:val="3"/>
          <w:sz w:val="30"/>
          <w:szCs w:val="30"/>
        </w:rPr>
        <w:t>四、經目的事業主管機關依法裁處之罰鍰。</w:t>
      </w:r>
    </w:p>
    <w:p w:rsidR="009D15D0" w:rsidRPr="00750509" w:rsidRDefault="009A0480" w:rsidP="009D15D0">
      <w:pPr>
        <w:suppressAutoHyphens/>
        <w:autoSpaceDE/>
        <w:adjustRightInd/>
        <w:snapToGrid w:val="0"/>
        <w:spacing w:line="500" w:lineRule="exact"/>
        <w:ind w:left="851" w:hanging="840"/>
        <w:jc w:val="both"/>
        <w:textAlignment w:val="baseline"/>
        <w:rPr>
          <w:rFonts w:ascii="標楷體" w:eastAsia="標楷體" w:hAnsi="標楷體"/>
          <w:color w:val="000000"/>
          <w:kern w:val="3"/>
          <w:sz w:val="30"/>
          <w:szCs w:val="30"/>
        </w:rPr>
      </w:pPr>
      <w:r w:rsidRPr="00750509">
        <w:rPr>
          <w:rFonts w:ascii="標楷體" w:eastAsia="標楷體" w:hAnsi="標楷體"/>
          <w:color w:val="000000"/>
          <w:kern w:val="3"/>
          <w:sz w:val="30"/>
          <w:szCs w:val="30"/>
        </w:rPr>
        <w:t xml:space="preserve">      </w:t>
      </w:r>
      <w:r w:rsidRPr="00750509">
        <w:rPr>
          <w:rFonts w:ascii="標楷體" w:eastAsia="標楷體" w:hAnsi="標楷體" w:hint="eastAsia"/>
          <w:color w:val="000000"/>
          <w:kern w:val="3"/>
          <w:sz w:val="30"/>
          <w:szCs w:val="30"/>
        </w:rPr>
        <w:t>五、其他因違規排放廢（污）水致主管機關支出之額外費</w:t>
      </w:r>
    </w:p>
    <w:p w:rsidR="009A0480" w:rsidRPr="00750509" w:rsidRDefault="009A0480" w:rsidP="009D15D0">
      <w:pPr>
        <w:suppressAutoHyphens/>
        <w:autoSpaceDE/>
        <w:adjustRightInd/>
        <w:snapToGrid w:val="0"/>
        <w:spacing w:line="500" w:lineRule="exact"/>
        <w:ind w:left="851" w:firstLine="709"/>
        <w:jc w:val="both"/>
        <w:textAlignment w:val="baseline"/>
        <w:rPr>
          <w:kern w:val="3"/>
          <w:sz w:val="30"/>
          <w:szCs w:val="30"/>
        </w:rPr>
      </w:pPr>
      <w:r w:rsidRPr="00750509">
        <w:rPr>
          <w:rFonts w:ascii="標楷體" w:eastAsia="標楷體" w:hAnsi="標楷體" w:hint="eastAsia"/>
          <w:color w:val="000000"/>
          <w:kern w:val="3"/>
          <w:sz w:val="30"/>
          <w:szCs w:val="30"/>
        </w:rPr>
        <w:t>用。</w:t>
      </w:r>
    </w:p>
    <w:p w:rsidR="009A0480" w:rsidRPr="00750509" w:rsidRDefault="009A0480" w:rsidP="009A0480">
      <w:pPr>
        <w:suppressAutoHyphens/>
        <w:autoSpaceDE/>
        <w:adjustRightInd/>
        <w:snapToGrid w:val="0"/>
        <w:spacing w:line="500" w:lineRule="exact"/>
        <w:ind w:left="840" w:hanging="840"/>
        <w:jc w:val="both"/>
        <w:textAlignment w:val="baseline"/>
        <w:rPr>
          <w:kern w:val="3"/>
          <w:sz w:val="30"/>
          <w:szCs w:val="30"/>
        </w:rPr>
      </w:pPr>
      <w:r w:rsidRPr="00750509">
        <w:rPr>
          <w:rFonts w:ascii="標楷體" w:eastAsia="標楷體" w:hAnsi="標楷體" w:hint="eastAsia"/>
          <w:kern w:val="3"/>
          <w:sz w:val="30"/>
          <w:szCs w:val="30"/>
        </w:rPr>
        <w:t>第二十五條</w:t>
      </w:r>
      <w:r w:rsidR="009D15D0" w:rsidRPr="00750509">
        <w:rPr>
          <w:rFonts w:ascii="標楷體" w:eastAsia="標楷體" w:hAnsi="標楷體" w:hint="eastAsia"/>
          <w:color w:val="FF0000"/>
          <w:kern w:val="3"/>
          <w:sz w:val="30"/>
          <w:szCs w:val="30"/>
        </w:rPr>
        <w:t xml:space="preserve">　　</w:t>
      </w:r>
      <w:r w:rsidRPr="00750509">
        <w:rPr>
          <w:rFonts w:ascii="標楷體" w:eastAsia="標楷體" w:hAnsi="標楷體" w:hint="eastAsia"/>
          <w:color w:val="000000"/>
          <w:kern w:val="3"/>
          <w:sz w:val="30"/>
          <w:szCs w:val="30"/>
        </w:rPr>
        <w:t>主管機關得對違反本辦法之用戶，進行相關之教育或輔導。</w:t>
      </w:r>
    </w:p>
    <w:p w:rsidR="009A0480" w:rsidRPr="00750509" w:rsidRDefault="009A0480" w:rsidP="009A0480">
      <w:pPr>
        <w:suppressAutoHyphens/>
        <w:autoSpaceDE/>
        <w:adjustRightInd/>
        <w:snapToGrid w:val="0"/>
        <w:spacing w:line="500" w:lineRule="exact"/>
        <w:ind w:left="840" w:hanging="840"/>
        <w:jc w:val="both"/>
        <w:textAlignment w:val="baseline"/>
        <w:rPr>
          <w:kern w:val="3"/>
          <w:sz w:val="30"/>
          <w:szCs w:val="30"/>
        </w:rPr>
      </w:pPr>
      <w:r w:rsidRPr="00750509">
        <w:rPr>
          <w:rFonts w:ascii="標楷體" w:eastAsia="標楷體" w:hAnsi="標楷體" w:hint="eastAsia"/>
          <w:kern w:val="3"/>
          <w:sz w:val="30"/>
          <w:szCs w:val="30"/>
        </w:rPr>
        <w:t>第二十六條</w:t>
      </w:r>
      <w:r w:rsidR="009D15D0" w:rsidRPr="00750509">
        <w:rPr>
          <w:rFonts w:ascii="標楷體" w:eastAsia="標楷體" w:hAnsi="標楷體" w:hint="eastAsia"/>
          <w:color w:val="FF0000"/>
          <w:kern w:val="3"/>
          <w:sz w:val="30"/>
          <w:szCs w:val="30"/>
        </w:rPr>
        <w:t xml:space="preserve">　　</w:t>
      </w:r>
      <w:r w:rsidRPr="00750509">
        <w:rPr>
          <w:rFonts w:ascii="標楷體" w:eastAsia="標楷體" w:hAnsi="標楷體" w:hint="eastAsia"/>
          <w:color w:val="000000"/>
          <w:kern w:val="3"/>
          <w:sz w:val="30"/>
          <w:szCs w:val="30"/>
        </w:rPr>
        <w:t>用戶有下列情形之一，主管機關應命其限期改善，屆期未改善者，得廢止原核准聯接使用之處分：</w:t>
      </w:r>
    </w:p>
    <w:p w:rsidR="009A0480" w:rsidRPr="00750509" w:rsidRDefault="009A0480" w:rsidP="009A0480">
      <w:pPr>
        <w:suppressAutoHyphens/>
        <w:autoSpaceDE/>
        <w:adjustRightInd/>
        <w:snapToGrid w:val="0"/>
        <w:spacing w:line="500" w:lineRule="exact"/>
        <w:ind w:left="840" w:hanging="840"/>
        <w:jc w:val="both"/>
        <w:textAlignment w:val="baseline"/>
        <w:rPr>
          <w:kern w:val="3"/>
          <w:sz w:val="30"/>
          <w:szCs w:val="30"/>
        </w:rPr>
      </w:pPr>
      <w:r w:rsidRPr="00750509">
        <w:rPr>
          <w:rFonts w:ascii="標楷體" w:eastAsia="標楷體" w:hAnsi="標楷體"/>
          <w:kern w:val="3"/>
          <w:sz w:val="30"/>
          <w:szCs w:val="30"/>
        </w:rPr>
        <w:t xml:space="preserve">      </w:t>
      </w:r>
      <w:r w:rsidRPr="00750509">
        <w:rPr>
          <w:rFonts w:ascii="標楷體" w:eastAsia="標楷體" w:hAnsi="標楷體" w:hint="eastAsia"/>
          <w:color w:val="000000"/>
          <w:kern w:val="3"/>
          <w:sz w:val="30"/>
          <w:szCs w:val="30"/>
        </w:rPr>
        <w:t>一、違反第五條規定，未移除違法設施。</w:t>
      </w:r>
    </w:p>
    <w:p w:rsidR="009A0480" w:rsidRPr="00750509" w:rsidRDefault="009A0480" w:rsidP="009A0480">
      <w:pPr>
        <w:suppressAutoHyphens/>
        <w:autoSpaceDE/>
        <w:adjustRightInd/>
        <w:snapToGrid w:val="0"/>
        <w:spacing w:line="500" w:lineRule="exact"/>
        <w:ind w:left="840" w:hanging="840"/>
        <w:jc w:val="both"/>
        <w:textAlignment w:val="baseline"/>
        <w:rPr>
          <w:kern w:val="3"/>
          <w:sz w:val="30"/>
          <w:szCs w:val="30"/>
        </w:rPr>
      </w:pPr>
      <w:r w:rsidRPr="00750509">
        <w:rPr>
          <w:rFonts w:ascii="標楷體" w:eastAsia="標楷體" w:hAnsi="標楷體"/>
          <w:color w:val="FF0000"/>
          <w:kern w:val="3"/>
          <w:sz w:val="30"/>
          <w:szCs w:val="30"/>
        </w:rPr>
        <w:t xml:space="preserve">      </w:t>
      </w:r>
      <w:r w:rsidRPr="00750509">
        <w:rPr>
          <w:rFonts w:ascii="標楷體" w:eastAsia="標楷體" w:hAnsi="標楷體" w:hint="eastAsia"/>
          <w:kern w:val="3"/>
          <w:sz w:val="30"/>
          <w:szCs w:val="30"/>
        </w:rPr>
        <w:t>二、違反第八條第一項規定，未裝設廢</w:t>
      </w:r>
      <w:r w:rsidRPr="00750509">
        <w:rPr>
          <w:rFonts w:ascii="標楷體" w:eastAsia="標楷體" w:hAnsi="標楷體"/>
          <w:kern w:val="3"/>
          <w:sz w:val="30"/>
          <w:szCs w:val="30"/>
        </w:rPr>
        <w:t>(</w:t>
      </w:r>
      <w:r w:rsidRPr="00750509">
        <w:rPr>
          <w:rFonts w:ascii="標楷體" w:eastAsia="標楷體" w:hAnsi="標楷體" w:hint="eastAsia"/>
          <w:kern w:val="3"/>
          <w:sz w:val="30"/>
          <w:szCs w:val="30"/>
        </w:rPr>
        <w:t>污</w:t>
      </w:r>
      <w:r w:rsidRPr="00750509">
        <w:rPr>
          <w:rFonts w:ascii="標楷體" w:eastAsia="標楷體" w:hAnsi="標楷體"/>
          <w:kern w:val="3"/>
          <w:sz w:val="30"/>
          <w:szCs w:val="30"/>
        </w:rPr>
        <w:t>)</w:t>
      </w:r>
      <w:r w:rsidRPr="00750509">
        <w:rPr>
          <w:rFonts w:ascii="標楷體" w:eastAsia="標楷體" w:hAnsi="標楷體" w:hint="eastAsia"/>
          <w:kern w:val="3"/>
          <w:sz w:val="30"/>
          <w:szCs w:val="30"/>
        </w:rPr>
        <w:t>水計量設備。</w:t>
      </w:r>
    </w:p>
    <w:p w:rsidR="009A0480" w:rsidRPr="00750509" w:rsidRDefault="009A0480" w:rsidP="009A0480">
      <w:pPr>
        <w:suppressAutoHyphens/>
        <w:autoSpaceDE/>
        <w:adjustRightInd/>
        <w:snapToGrid w:val="0"/>
        <w:spacing w:line="500" w:lineRule="exact"/>
        <w:ind w:left="840" w:hanging="840"/>
        <w:jc w:val="both"/>
        <w:textAlignment w:val="baseline"/>
        <w:rPr>
          <w:kern w:val="3"/>
          <w:sz w:val="30"/>
          <w:szCs w:val="30"/>
        </w:rPr>
      </w:pPr>
      <w:r w:rsidRPr="00750509">
        <w:rPr>
          <w:rFonts w:ascii="標楷體" w:eastAsia="標楷體" w:hAnsi="標楷體"/>
          <w:kern w:val="3"/>
          <w:sz w:val="30"/>
          <w:szCs w:val="30"/>
        </w:rPr>
        <w:lastRenderedPageBreak/>
        <w:t xml:space="preserve">      </w:t>
      </w:r>
      <w:r w:rsidRPr="00750509">
        <w:rPr>
          <w:rFonts w:ascii="標楷體" w:eastAsia="標楷體" w:hAnsi="標楷體" w:hint="eastAsia"/>
          <w:color w:val="000000"/>
          <w:kern w:val="3"/>
          <w:sz w:val="30"/>
          <w:szCs w:val="30"/>
        </w:rPr>
        <w:t>三、違反第十一條規定，規避、妨礙或拒絕主管機關檢查。</w:t>
      </w:r>
    </w:p>
    <w:p w:rsidR="009D15D0" w:rsidRPr="00750509" w:rsidRDefault="009A0480" w:rsidP="009D15D0">
      <w:pPr>
        <w:suppressAutoHyphens/>
        <w:autoSpaceDE/>
        <w:adjustRightInd/>
        <w:snapToGrid w:val="0"/>
        <w:spacing w:line="500" w:lineRule="exact"/>
        <w:ind w:left="300" w:hangingChars="100" w:hanging="300"/>
        <w:jc w:val="both"/>
        <w:textAlignment w:val="baseline"/>
        <w:rPr>
          <w:rFonts w:ascii="標楷體" w:eastAsia="標楷體" w:hAnsi="標楷體"/>
          <w:color w:val="000000"/>
          <w:kern w:val="3"/>
          <w:sz w:val="30"/>
          <w:szCs w:val="30"/>
        </w:rPr>
      </w:pPr>
      <w:r w:rsidRPr="00750509">
        <w:rPr>
          <w:rFonts w:ascii="標楷體" w:eastAsia="標楷體" w:hAnsi="標楷體"/>
          <w:color w:val="000000"/>
          <w:kern w:val="3"/>
          <w:sz w:val="30"/>
          <w:szCs w:val="30"/>
        </w:rPr>
        <w:t xml:space="preserve">      </w:t>
      </w:r>
      <w:r w:rsidRPr="00750509">
        <w:rPr>
          <w:rFonts w:ascii="標楷體" w:eastAsia="標楷體" w:hAnsi="標楷體" w:hint="eastAsia"/>
          <w:color w:val="000000"/>
          <w:kern w:val="3"/>
          <w:sz w:val="30"/>
          <w:szCs w:val="30"/>
        </w:rPr>
        <w:t>四、違反第十二條第一項規定，廢</w:t>
      </w:r>
      <w:r w:rsidRPr="00750509">
        <w:rPr>
          <w:rFonts w:ascii="標楷體" w:eastAsia="標楷體" w:hAnsi="標楷體"/>
          <w:color w:val="000000"/>
          <w:kern w:val="3"/>
          <w:sz w:val="30"/>
          <w:szCs w:val="30"/>
        </w:rPr>
        <w:t>(</w:t>
      </w:r>
      <w:r w:rsidRPr="00750509">
        <w:rPr>
          <w:rFonts w:ascii="標楷體" w:eastAsia="標楷體" w:hAnsi="標楷體" w:hint="eastAsia"/>
          <w:color w:val="000000"/>
          <w:kern w:val="3"/>
          <w:sz w:val="30"/>
          <w:szCs w:val="30"/>
        </w:rPr>
        <w:t>污</w:t>
      </w:r>
      <w:r w:rsidRPr="00750509">
        <w:rPr>
          <w:rFonts w:ascii="標楷體" w:eastAsia="標楷體" w:hAnsi="標楷體"/>
          <w:color w:val="000000"/>
          <w:kern w:val="3"/>
          <w:sz w:val="30"/>
          <w:szCs w:val="30"/>
        </w:rPr>
        <w:t>)</w:t>
      </w:r>
      <w:r w:rsidRPr="00750509">
        <w:rPr>
          <w:rFonts w:ascii="標楷體" w:eastAsia="標楷體" w:hAnsi="標楷體" w:hint="eastAsia"/>
          <w:color w:val="000000"/>
          <w:kern w:val="3"/>
          <w:sz w:val="30"/>
          <w:szCs w:val="30"/>
        </w:rPr>
        <w:t>水計量設備未能正</w:t>
      </w:r>
    </w:p>
    <w:p w:rsidR="009A0480" w:rsidRPr="00750509" w:rsidRDefault="009A0480" w:rsidP="009D15D0">
      <w:pPr>
        <w:suppressAutoHyphens/>
        <w:autoSpaceDE/>
        <w:adjustRightInd/>
        <w:snapToGrid w:val="0"/>
        <w:spacing w:line="500" w:lineRule="exact"/>
        <w:ind w:leftChars="133" w:left="319" w:firstLineChars="387" w:firstLine="1161"/>
        <w:jc w:val="both"/>
        <w:textAlignment w:val="baseline"/>
        <w:rPr>
          <w:rFonts w:ascii="標楷體" w:eastAsia="標楷體" w:hAnsi="標楷體"/>
          <w:color w:val="000000"/>
          <w:kern w:val="3"/>
          <w:sz w:val="30"/>
          <w:szCs w:val="30"/>
        </w:rPr>
      </w:pPr>
      <w:r w:rsidRPr="00750509">
        <w:rPr>
          <w:rFonts w:ascii="標楷體" w:eastAsia="標楷體" w:hAnsi="標楷體" w:hint="eastAsia"/>
          <w:color w:val="000000"/>
          <w:kern w:val="3"/>
          <w:sz w:val="30"/>
          <w:szCs w:val="30"/>
        </w:rPr>
        <w:t>確計量，且未於三日內通知主管機關。</w:t>
      </w:r>
    </w:p>
    <w:p w:rsidR="009D15D0" w:rsidRPr="00750509" w:rsidRDefault="009A0480" w:rsidP="009D15D0">
      <w:pPr>
        <w:suppressAutoHyphens/>
        <w:autoSpaceDE/>
        <w:adjustRightInd/>
        <w:snapToGrid w:val="0"/>
        <w:spacing w:line="500" w:lineRule="exact"/>
        <w:ind w:left="1418" w:hanging="1418"/>
        <w:jc w:val="both"/>
        <w:textAlignment w:val="baseline"/>
        <w:rPr>
          <w:rFonts w:ascii="標楷體" w:eastAsia="標楷體" w:hAnsi="標楷體"/>
          <w:color w:val="000000"/>
          <w:kern w:val="3"/>
          <w:sz w:val="30"/>
          <w:szCs w:val="30"/>
        </w:rPr>
      </w:pPr>
      <w:r w:rsidRPr="00750509">
        <w:rPr>
          <w:rFonts w:ascii="標楷體" w:eastAsia="標楷體" w:hAnsi="標楷體"/>
          <w:color w:val="000000"/>
          <w:kern w:val="3"/>
          <w:sz w:val="30"/>
          <w:szCs w:val="30"/>
        </w:rPr>
        <w:t xml:space="preserve">      </w:t>
      </w:r>
      <w:r w:rsidRPr="00750509">
        <w:rPr>
          <w:rFonts w:ascii="標楷體" w:eastAsia="標楷體" w:hAnsi="標楷體" w:hint="eastAsia"/>
          <w:color w:val="000000"/>
          <w:kern w:val="3"/>
          <w:sz w:val="30"/>
          <w:szCs w:val="30"/>
        </w:rPr>
        <w:t>五、違反第十三條第一項規定，排放之廢（污）水水質不</w:t>
      </w:r>
    </w:p>
    <w:p w:rsidR="009A0480" w:rsidRPr="00750509" w:rsidRDefault="009A0480" w:rsidP="009D15D0">
      <w:pPr>
        <w:suppressAutoHyphens/>
        <w:autoSpaceDE/>
        <w:adjustRightInd/>
        <w:snapToGrid w:val="0"/>
        <w:spacing w:line="500" w:lineRule="exact"/>
        <w:ind w:left="1418" w:firstLine="142"/>
        <w:jc w:val="both"/>
        <w:textAlignment w:val="baseline"/>
        <w:rPr>
          <w:rFonts w:ascii="標楷體" w:eastAsia="標楷體" w:hAnsi="標楷體"/>
          <w:color w:val="000000"/>
          <w:kern w:val="3"/>
          <w:sz w:val="30"/>
          <w:szCs w:val="30"/>
        </w:rPr>
      </w:pPr>
      <w:r w:rsidRPr="00750509">
        <w:rPr>
          <w:rFonts w:ascii="標楷體" w:eastAsia="標楷體" w:hAnsi="標楷體" w:hint="eastAsia"/>
          <w:color w:val="000000"/>
          <w:kern w:val="3"/>
          <w:sz w:val="30"/>
          <w:szCs w:val="30"/>
        </w:rPr>
        <w:t>符進廠限值。</w:t>
      </w:r>
    </w:p>
    <w:p w:rsidR="009A0480" w:rsidRPr="00750509" w:rsidRDefault="009A0480" w:rsidP="009A0480">
      <w:pPr>
        <w:suppressAutoHyphens/>
        <w:autoSpaceDE/>
        <w:adjustRightInd/>
        <w:snapToGrid w:val="0"/>
        <w:spacing w:line="500" w:lineRule="exact"/>
        <w:ind w:left="840" w:hanging="840"/>
        <w:jc w:val="both"/>
        <w:textAlignment w:val="baseline"/>
        <w:rPr>
          <w:rFonts w:ascii="標楷體" w:eastAsia="標楷體" w:hAnsi="標楷體"/>
          <w:color w:val="000000"/>
          <w:kern w:val="3"/>
          <w:sz w:val="30"/>
          <w:szCs w:val="30"/>
        </w:rPr>
      </w:pPr>
      <w:r w:rsidRPr="00750509">
        <w:rPr>
          <w:rFonts w:ascii="標楷體" w:eastAsia="標楷體" w:hAnsi="標楷體"/>
          <w:color w:val="000000"/>
          <w:kern w:val="3"/>
          <w:sz w:val="30"/>
          <w:szCs w:val="30"/>
        </w:rPr>
        <w:t xml:space="preserve">      </w:t>
      </w:r>
      <w:r w:rsidRPr="00750509">
        <w:rPr>
          <w:rFonts w:ascii="標楷體" w:eastAsia="標楷體" w:hAnsi="標楷體" w:hint="eastAsia"/>
          <w:color w:val="000000"/>
          <w:kern w:val="3"/>
          <w:sz w:val="30"/>
          <w:szCs w:val="30"/>
        </w:rPr>
        <w:t>六、違反第十七條規定，私設地下水井。</w:t>
      </w:r>
    </w:p>
    <w:p w:rsidR="009A0480" w:rsidRPr="00750509" w:rsidRDefault="009A0480" w:rsidP="009A0480">
      <w:pPr>
        <w:suppressAutoHyphens/>
        <w:autoSpaceDE/>
        <w:adjustRightInd/>
        <w:snapToGrid w:val="0"/>
        <w:spacing w:line="500" w:lineRule="exact"/>
        <w:ind w:left="1417" w:hanging="1417"/>
        <w:jc w:val="both"/>
        <w:textAlignment w:val="baseline"/>
        <w:rPr>
          <w:rFonts w:ascii="標楷體" w:eastAsia="標楷體" w:hAnsi="標楷體"/>
          <w:color w:val="000000"/>
          <w:kern w:val="3"/>
          <w:sz w:val="30"/>
          <w:szCs w:val="30"/>
        </w:rPr>
      </w:pPr>
      <w:r w:rsidRPr="00750509">
        <w:rPr>
          <w:rFonts w:ascii="標楷體" w:eastAsia="標楷體" w:hAnsi="標楷體"/>
          <w:color w:val="000000"/>
          <w:kern w:val="3"/>
          <w:sz w:val="30"/>
          <w:szCs w:val="30"/>
        </w:rPr>
        <w:t xml:space="preserve">   </w:t>
      </w:r>
      <w:r w:rsidRPr="00750509">
        <w:rPr>
          <w:rFonts w:ascii="標楷體" w:eastAsia="標楷體" w:hAnsi="標楷體"/>
          <w:color w:val="0070C0"/>
          <w:kern w:val="3"/>
          <w:sz w:val="30"/>
          <w:szCs w:val="30"/>
        </w:rPr>
        <w:t xml:space="preserve">  </w:t>
      </w:r>
      <w:r w:rsidRPr="00750509">
        <w:rPr>
          <w:rFonts w:ascii="標楷體" w:eastAsia="標楷體" w:hAnsi="標楷體"/>
          <w:color w:val="000000"/>
          <w:kern w:val="3"/>
          <w:sz w:val="30"/>
          <w:szCs w:val="30"/>
        </w:rPr>
        <w:t xml:space="preserve"> </w:t>
      </w:r>
      <w:r w:rsidRPr="00750509">
        <w:rPr>
          <w:rFonts w:ascii="標楷體" w:eastAsia="標楷體" w:hAnsi="標楷體" w:hint="eastAsia"/>
          <w:color w:val="000000"/>
          <w:kern w:val="3"/>
          <w:sz w:val="30"/>
          <w:szCs w:val="30"/>
        </w:rPr>
        <w:t>七、違反第二十條規定，無法檢測水質連續三次以上。</w:t>
      </w:r>
    </w:p>
    <w:p w:rsidR="009A0480" w:rsidRPr="00750509" w:rsidRDefault="009A0480" w:rsidP="009A0480">
      <w:pPr>
        <w:suppressAutoHyphens/>
        <w:autoSpaceDE/>
        <w:adjustRightInd/>
        <w:snapToGrid w:val="0"/>
        <w:spacing w:line="500" w:lineRule="exact"/>
        <w:ind w:left="1417" w:hanging="1417"/>
        <w:jc w:val="both"/>
        <w:textAlignment w:val="baseline"/>
        <w:rPr>
          <w:rFonts w:ascii="標楷體" w:eastAsia="標楷體" w:hAnsi="標楷體"/>
          <w:color w:val="000000"/>
          <w:kern w:val="3"/>
          <w:sz w:val="30"/>
          <w:szCs w:val="30"/>
        </w:rPr>
      </w:pPr>
      <w:r w:rsidRPr="00750509">
        <w:rPr>
          <w:rFonts w:ascii="標楷體" w:eastAsia="標楷體" w:hAnsi="標楷體"/>
          <w:color w:val="000000"/>
          <w:kern w:val="3"/>
          <w:sz w:val="30"/>
          <w:szCs w:val="30"/>
        </w:rPr>
        <w:t xml:space="preserve">      </w:t>
      </w:r>
      <w:r w:rsidRPr="00750509">
        <w:rPr>
          <w:rFonts w:ascii="標楷體" w:eastAsia="標楷體" w:hAnsi="標楷體" w:hint="eastAsia"/>
          <w:color w:val="000000"/>
          <w:kern w:val="3"/>
          <w:sz w:val="30"/>
          <w:szCs w:val="30"/>
          <w:lang w:eastAsia="zh-HK"/>
        </w:rPr>
        <w:t>八</w:t>
      </w:r>
      <w:r w:rsidRPr="00750509">
        <w:rPr>
          <w:rFonts w:ascii="標楷體" w:eastAsia="標楷體" w:hAnsi="標楷體" w:hint="eastAsia"/>
          <w:color w:val="000000"/>
          <w:kern w:val="3"/>
          <w:sz w:val="30"/>
          <w:szCs w:val="30"/>
        </w:rPr>
        <w:t>、使用費逾二個月未繳納。</w:t>
      </w:r>
    </w:p>
    <w:p w:rsidR="009A0480" w:rsidRPr="00750509" w:rsidRDefault="009A0480" w:rsidP="009A0480">
      <w:pPr>
        <w:suppressAutoHyphens/>
        <w:autoSpaceDE/>
        <w:adjustRightInd/>
        <w:snapToGrid w:val="0"/>
        <w:spacing w:line="500" w:lineRule="exact"/>
        <w:ind w:left="1417" w:hanging="1417"/>
        <w:jc w:val="both"/>
        <w:textAlignment w:val="baseline"/>
        <w:rPr>
          <w:kern w:val="3"/>
          <w:sz w:val="30"/>
          <w:szCs w:val="30"/>
        </w:rPr>
      </w:pPr>
      <w:r w:rsidRPr="00750509">
        <w:rPr>
          <w:rFonts w:ascii="標楷體" w:eastAsia="標楷體" w:hAnsi="標楷體"/>
          <w:color w:val="000000"/>
          <w:kern w:val="3"/>
          <w:sz w:val="30"/>
          <w:szCs w:val="30"/>
        </w:rPr>
        <w:t xml:space="preserve">      </w:t>
      </w:r>
      <w:r w:rsidRPr="00750509">
        <w:rPr>
          <w:rFonts w:ascii="標楷體" w:eastAsia="標楷體" w:hAnsi="標楷體" w:hint="eastAsia"/>
          <w:color w:val="000000"/>
          <w:kern w:val="3"/>
          <w:sz w:val="30"/>
          <w:szCs w:val="30"/>
          <w:lang w:eastAsia="zh-HK"/>
        </w:rPr>
        <w:t>九</w:t>
      </w:r>
      <w:r w:rsidRPr="00750509">
        <w:rPr>
          <w:rFonts w:ascii="標楷體" w:eastAsia="標楷體" w:hAnsi="標楷體" w:hint="eastAsia"/>
          <w:color w:val="000000"/>
          <w:kern w:val="3"/>
          <w:sz w:val="30"/>
          <w:szCs w:val="30"/>
        </w:rPr>
        <w:t>、違反本辦法或其他法令規定有應廢止聯接使用之情形。</w:t>
      </w:r>
    </w:p>
    <w:p w:rsidR="009A0480" w:rsidRPr="00750509" w:rsidRDefault="009A0480" w:rsidP="009A0480">
      <w:pPr>
        <w:suppressAutoHyphens/>
        <w:autoSpaceDE/>
        <w:adjustRightInd/>
        <w:snapToGrid w:val="0"/>
        <w:spacing w:line="500" w:lineRule="exact"/>
        <w:ind w:left="840" w:hanging="840"/>
        <w:jc w:val="both"/>
        <w:textAlignment w:val="baseline"/>
        <w:rPr>
          <w:rFonts w:ascii="標楷體" w:eastAsia="標楷體" w:hAnsi="標楷體"/>
          <w:color w:val="000000"/>
          <w:kern w:val="3"/>
          <w:sz w:val="30"/>
          <w:szCs w:val="30"/>
        </w:rPr>
      </w:pPr>
      <w:r w:rsidRPr="00750509">
        <w:rPr>
          <w:rFonts w:ascii="標楷體" w:eastAsia="標楷體" w:hAnsi="標楷體" w:hint="eastAsia"/>
          <w:kern w:val="3"/>
          <w:sz w:val="30"/>
          <w:szCs w:val="30"/>
        </w:rPr>
        <w:t>第二十七條</w:t>
      </w:r>
      <w:r w:rsidR="009D15D0" w:rsidRPr="00750509">
        <w:rPr>
          <w:rFonts w:ascii="標楷體" w:eastAsia="標楷體" w:hAnsi="標楷體" w:hint="eastAsia"/>
          <w:color w:val="FF0000"/>
          <w:kern w:val="3"/>
          <w:sz w:val="30"/>
          <w:szCs w:val="30"/>
        </w:rPr>
        <w:t xml:space="preserve">　　</w:t>
      </w:r>
      <w:r w:rsidRPr="00750509">
        <w:rPr>
          <w:rFonts w:ascii="標楷體" w:eastAsia="標楷體" w:hAnsi="標楷體" w:hint="eastAsia"/>
          <w:color w:val="000000"/>
          <w:kern w:val="3"/>
          <w:sz w:val="30"/>
          <w:szCs w:val="30"/>
        </w:rPr>
        <w:t>經主管機關廢止原核准聯接使用處分之用戶，申請恢復聯接使用時，應先繳清欠繳之使用費及第二十四條規定之費用。</w:t>
      </w:r>
    </w:p>
    <w:p w:rsidR="009A0480" w:rsidRPr="00750509" w:rsidRDefault="009A0480" w:rsidP="009A0480">
      <w:pPr>
        <w:suppressAutoHyphens/>
        <w:autoSpaceDE/>
        <w:adjustRightInd/>
        <w:snapToGrid w:val="0"/>
        <w:spacing w:line="500" w:lineRule="exact"/>
        <w:ind w:left="840" w:firstLine="578"/>
        <w:jc w:val="both"/>
        <w:textAlignment w:val="baseline"/>
        <w:rPr>
          <w:rFonts w:ascii="標楷體" w:eastAsia="標楷體" w:hAnsi="標楷體"/>
          <w:color w:val="000000"/>
          <w:kern w:val="3"/>
          <w:sz w:val="30"/>
          <w:szCs w:val="30"/>
        </w:rPr>
      </w:pPr>
      <w:r w:rsidRPr="00750509">
        <w:rPr>
          <w:rFonts w:ascii="標楷體" w:eastAsia="標楷體" w:hAnsi="標楷體" w:hint="eastAsia"/>
          <w:color w:val="000000"/>
          <w:kern w:val="3"/>
          <w:sz w:val="30"/>
          <w:szCs w:val="30"/>
        </w:rPr>
        <w:t>前項情形，經主管機關於受理之日起十五日內，連續不定期查驗七次以上，其水質均符合進廠限值者，重新核發聯接使用證明及恢復聯接使用。</w:t>
      </w:r>
    </w:p>
    <w:p w:rsidR="009A0480" w:rsidRPr="00750509" w:rsidRDefault="009A0480" w:rsidP="009A0480">
      <w:pPr>
        <w:suppressAutoHyphens/>
        <w:autoSpaceDE/>
        <w:adjustRightInd/>
        <w:snapToGrid w:val="0"/>
        <w:spacing w:line="500" w:lineRule="exact"/>
        <w:ind w:left="840" w:firstLine="578"/>
        <w:jc w:val="both"/>
        <w:textAlignment w:val="baseline"/>
        <w:rPr>
          <w:kern w:val="3"/>
          <w:sz w:val="30"/>
          <w:szCs w:val="30"/>
        </w:rPr>
      </w:pPr>
      <w:r w:rsidRPr="00750509">
        <w:rPr>
          <w:rFonts w:ascii="標楷體" w:eastAsia="標楷體" w:hAnsi="標楷體" w:hint="eastAsia"/>
          <w:color w:val="000000"/>
          <w:kern w:val="3"/>
          <w:sz w:val="30"/>
          <w:szCs w:val="30"/>
        </w:rPr>
        <w:t>申請恢復聯接使用期間仍應依本辦法規定計算使用費。</w:t>
      </w:r>
    </w:p>
    <w:p w:rsidR="009A0480" w:rsidRPr="00750509" w:rsidRDefault="009A0480" w:rsidP="009A0480">
      <w:pPr>
        <w:suppressAutoHyphens/>
        <w:autoSpaceDE/>
        <w:adjustRightInd/>
        <w:snapToGrid w:val="0"/>
        <w:spacing w:line="500" w:lineRule="exact"/>
        <w:ind w:left="840" w:hanging="840"/>
        <w:jc w:val="both"/>
        <w:textAlignment w:val="baseline"/>
        <w:rPr>
          <w:kern w:val="3"/>
          <w:sz w:val="30"/>
          <w:szCs w:val="30"/>
        </w:rPr>
      </w:pPr>
      <w:r w:rsidRPr="00750509">
        <w:rPr>
          <w:rFonts w:ascii="標楷體" w:eastAsia="標楷體" w:hAnsi="標楷體" w:hint="eastAsia"/>
          <w:kern w:val="3"/>
          <w:sz w:val="30"/>
          <w:szCs w:val="30"/>
        </w:rPr>
        <w:t>第二十八條</w:t>
      </w:r>
      <w:r w:rsidR="009D15D0" w:rsidRPr="00750509">
        <w:rPr>
          <w:rFonts w:ascii="標楷體" w:eastAsia="標楷體" w:hAnsi="標楷體" w:hint="eastAsia"/>
          <w:color w:val="FF0000"/>
          <w:kern w:val="3"/>
          <w:sz w:val="30"/>
          <w:szCs w:val="30"/>
        </w:rPr>
        <w:t xml:space="preserve">　　</w:t>
      </w:r>
      <w:r w:rsidRPr="00750509">
        <w:rPr>
          <w:rFonts w:ascii="標楷體" w:eastAsia="標楷體" w:hAnsi="標楷體" w:hint="eastAsia"/>
          <w:color w:val="000000"/>
          <w:kern w:val="3"/>
          <w:sz w:val="30"/>
          <w:szCs w:val="30"/>
        </w:rPr>
        <w:t>本辦法施行前已公告排水區域內之用戶，適用本辦法之規定。</w:t>
      </w:r>
    </w:p>
    <w:p w:rsidR="009A0480" w:rsidRPr="00750509" w:rsidRDefault="009A0480" w:rsidP="009A0480">
      <w:pPr>
        <w:suppressAutoHyphens/>
        <w:autoSpaceDE/>
        <w:adjustRightInd/>
        <w:snapToGrid w:val="0"/>
        <w:spacing w:line="500" w:lineRule="exact"/>
        <w:ind w:left="840" w:hanging="840"/>
        <w:jc w:val="both"/>
        <w:textAlignment w:val="baseline"/>
        <w:rPr>
          <w:rFonts w:ascii="標楷體" w:eastAsia="標楷體" w:hAnsi="標楷體"/>
          <w:kern w:val="3"/>
          <w:sz w:val="30"/>
          <w:szCs w:val="30"/>
        </w:rPr>
      </w:pPr>
      <w:r w:rsidRPr="00750509">
        <w:rPr>
          <w:rFonts w:ascii="標楷體" w:eastAsia="標楷體" w:hAnsi="標楷體" w:hint="eastAsia"/>
          <w:kern w:val="3"/>
          <w:sz w:val="30"/>
          <w:szCs w:val="30"/>
        </w:rPr>
        <w:t>第二十九條</w:t>
      </w:r>
      <w:r w:rsidR="009D15D0" w:rsidRPr="00750509">
        <w:rPr>
          <w:rFonts w:ascii="標楷體" w:eastAsia="標楷體" w:hAnsi="標楷體" w:hint="eastAsia"/>
          <w:color w:val="FF0000"/>
          <w:kern w:val="3"/>
          <w:sz w:val="30"/>
          <w:szCs w:val="30"/>
        </w:rPr>
        <w:t xml:space="preserve">　　</w:t>
      </w:r>
      <w:r w:rsidRPr="00750509">
        <w:rPr>
          <w:rFonts w:ascii="標楷體" w:eastAsia="標楷體" w:hAnsi="標楷體" w:hint="eastAsia"/>
          <w:kern w:val="3"/>
          <w:sz w:val="30"/>
          <w:szCs w:val="30"/>
        </w:rPr>
        <w:t>本辦法自發布日施行。</w:t>
      </w:r>
    </w:p>
    <w:p w:rsidR="00900717" w:rsidRDefault="00900717">
      <w:pPr>
        <w:widowControl/>
        <w:autoSpaceDE/>
        <w:autoSpaceDN/>
        <w:adjustRightInd/>
        <w:rPr>
          <w:sz w:val="30"/>
          <w:szCs w:val="30"/>
        </w:rPr>
      </w:pPr>
      <w:r>
        <w:rPr>
          <w:sz w:val="30"/>
          <w:szCs w:val="30"/>
        </w:rPr>
        <w:br w:type="page"/>
      </w:r>
    </w:p>
    <w:p w:rsidR="00900717" w:rsidRDefault="00900717" w:rsidP="00900717">
      <w:pPr>
        <w:jc w:val="center"/>
        <w:rPr>
          <w:rFonts w:eastAsia="標楷體"/>
          <w:b/>
          <w:sz w:val="36"/>
          <w:szCs w:val="36"/>
        </w:rPr>
      </w:pPr>
      <w:r>
        <w:rPr>
          <w:rFonts w:eastAsia="標楷體"/>
          <w:b/>
          <w:sz w:val="36"/>
          <w:szCs w:val="36"/>
        </w:rPr>
        <w:lastRenderedPageBreak/>
        <w:t>下水道系統進廠限值</w:t>
      </w:r>
    </w:p>
    <w:p w:rsidR="00900717" w:rsidRDefault="00900717" w:rsidP="00900717">
      <w:pPr>
        <w:widowControl/>
        <w:jc w:val="center"/>
        <w:rPr>
          <w:rFonts w:eastAsia="標楷體"/>
        </w:rPr>
      </w:pPr>
    </w:p>
    <w:tbl>
      <w:tblPr>
        <w:tblW w:w="9040" w:type="dxa"/>
        <w:tblCellMar>
          <w:left w:w="10" w:type="dxa"/>
          <w:right w:w="10" w:type="dxa"/>
        </w:tblCellMar>
        <w:tblLook w:val="0000" w:firstRow="0" w:lastRow="0" w:firstColumn="0" w:lastColumn="0" w:noHBand="0" w:noVBand="0"/>
      </w:tblPr>
      <w:tblGrid>
        <w:gridCol w:w="3009"/>
        <w:gridCol w:w="1513"/>
        <w:gridCol w:w="3007"/>
        <w:gridCol w:w="1511"/>
      </w:tblGrid>
      <w:tr w:rsidR="00900717" w:rsidTr="00E542BD">
        <w:tc>
          <w:tcPr>
            <w:tcW w:w="3009" w:type="dxa"/>
            <w:tcBorders>
              <w:top w:val="single" w:sz="12"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項目</w:t>
            </w:r>
          </w:p>
        </w:tc>
        <w:tc>
          <w:tcPr>
            <w:tcW w:w="1513" w:type="dxa"/>
            <w:tcBorders>
              <w:top w:val="single" w:sz="12" w:space="0" w:color="000000"/>
              <w:left w:val="single" w:sz="4" w:space="0" w:color="000000"/>
              <w:bottom w:val="single" w:sz="4" w:space="0" w:color="000000"/>
              <w:right w:val="double" w:sz="4" w:space="0" w:color="000000"/>
            </w:tcBorders>
            <w:shd w:val="clear" w:color="auto" w:fill="D9D9D9"/>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進廠限值</w:t>
            </w:r>
          </w:p>
        </w:tc>
        <w:tc>
          <w:tcPr>
            <w:tcW w:w="3007" w:type="dxa"/>
            <w:tcBorders>
              <w:top w:val="single" w:sz="12" w:space="0" w:color="000000"/>
              <w:left w:val="doub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項目</w:t>
            </w:r>
          </w:p>
        </w:tc>
        <w:tc>
          <w:tcPr>
            <w:tcW w:w="1511" w:type="dxa"/>
            <w:tcBorders>
              <w:top w:val="single" w:sz="12"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進廠限值</w:t>
            </w:r>
          </w:p>
        </w:tc>
      </w:tr>
      <w:tr w:rsidR="00900717" w:rsidTr="00E542BD">
        <w:tc>
          <w:tcPr>
            <w:tcW w:w="300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氫離子濃度指數</w:t>
            </w:r>
          </w:p>
        </w:tc>
        <w:tc>
          <w:tcPr>
            <w:tcW w:w="151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5.0~9.5</w:t>
            </w:r>
          </w:p>
        </w:tc>
        <w:tc>
          <w:tcPr>
            <w:tcW w:w="300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懸浮固體</w:t>
            </w:r>
          </w:p>
        </w:tc>
        <w:tc>
          <w:tcPr>
            <w:tcW w:w="151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330</w:t>
            </w:r>
          </w:p>
        </w:tc>
      </w:tr>
      <w:tr w:rsidR="00900717" w:rsidTr="00E542BD">
        <w:tc>
          <w:tcPr>
            <w:tcW w:w="300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五日生化需氧量</w:t>
            </w:r>
          </w:p>
        </w:tc>
        <w:tc>
          <w:tcPr>
            <w:tcW w:w="151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260</w:t>
            </w:r>
          </w:p>
        </w:tc>
        <w:tc>
          <w:tcPr>
            <w:tcW w:w="300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化學需氧量</w:t>
            </w:r>
          </w:p>
        </w:tc>
        <w:tc>
          <w:tcPr>
            <w:tcW w:w="151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710</w:t>
            </w:r>
          </w:p>
        </w:tc>
      </w:tr>
      <w:tr w:rsidR="00900717" w:rsidTr="00E542BD">
        <w:tc>
          <w:tcPr>
            <w:tcW w:w="300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硝酸鹽氮</w:t>
            </w:r>
          </w:p>
        </w:tc>
        <w:tc>
          <w:tcPr>
            <w:tcW w:w="151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50</w:t>
            </w:r>
          </w:p>
        </w:tc>
        <w:tc>
          <w:tcPr>
            <w:tcW w:w="300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both"/>
              <w:rPr>
                <w:rFonts w:eastAsia="標楷體"/>
              </w:rPr>
            </w:pPr>
            <w:proofErr w:type="gramStart"/>
            <w:r>
              <w:rPr>
                <w:rFonts w:eastAsia="標楷體"/>
              </w:rPr>
              <w:t>酚</w:t>
            </w:r>
            <w:proofErr w:type="gramEnd"/>
            <w:r>
              <w:rPr>
                <w:rFonts w:eastAsia="標楷體"/>
              </w:rPr>
              <w:t>類</w:t>
            </w:r>
          </w:p>
        </w:tc>
        <w:tc>
          <w:tcPr>
            <w:tcW w:w="151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1.0</w:t>
            </w:r>
          </w:p>
        </w:tc>
      </w:tr>
      <w:tr w:rsidR="00900717" w:rsidTr="00E542BD">
        <w:tc>
          <w:tcPr>
            <w:tcW w:w="300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陰離子界面</w:t>
            </w:r>
            <w:proofErr w:type="gramStart"/>
            <w:r>
              <w:rPr>
                <w:rFonts w:eastAsia="標楷體"/>
              </w:rPr>
              <w:t>活性劑</w:t>
            </w:r>
            <w:proofErr w:type="gramEnd"/>
          </w:p>
        </w:tc>
        <w:tc>
          <w:tcPr>
            <w:tcW w:w="151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10</w:t>
            </w:r>
          </w:p>
        </w:tc>
        <w:tc>
          <w:tcPr>
            <w:tcW w:w="300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氟化物</w:t>
            </w:r>
          </w:p>
        </w:tc>
        <w:tc>
          <w:tcPr>
            <w:tcW w:w="151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15</w:t>
            </w:r>
          </w:p>
        </w:tc>
      </w:tr>
      <w:tr w:rsidR="00900717" w:rsidTr="00E542BD">
        <w:tc>
          <w:tcPr>
            <w:tcW w:w="3009" w:type="dxa"/>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氰化物</w:t>
            </w:r>
          </w:p>
        </w:tc>
        <w:tc>
          <w:tcPr>
            <w:tcW w:w="1513"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1.0</w:t>
            </w:r>
          </w:p>
        </w:tc>
        <w:tc>
          <w:tcPr>
            <w:tcW w:w="3007"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硫化物</w:t>
            </w:r>
          </w:p>
        </w:tc>
        <w:tc>
          <w:tcPr>
            <w:tcW w:w="1511"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1.0</w:t>
            </w:r>
          </w:p>
        </w:tc>
      </w:tr>
      <w:tr w:rsidR="00900717" w:rsidTr="00E542BD">
        <w:tc>
          <w:tcPr>
            <w:tcW w:w="3009" w:type="dxa"/>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鋅</w:t>
            </w:r>
          </w:p>
        </w:tc>
        <w:tc>
          <w:tcPr>
            <w:tcW w:w="1513"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5</w:t>
            </w:r>
          </w:p>
        </w:tc>
        <w:tc>
          <w:tcPr>
            <w:tcW w:w="3007"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jc w:val="both"/>
              <w:rPr>
                <w:rFonts w:eastAsia="標楷體"/>
                <w:color w:val="000000"/>
              </w:rPr>
            </w:pPr>
            <w:proofErr w:type="gramStart"/>
            <w:r>
              <w:rPr>
                <w:rFonts w:eastAsia="標楷體"/>
                <w:color w:val="000000"/>
              </w:rPr>
              <w:t>溶解性鐵</w:t>
            </w:r>
            <w:proofErr w:type="gramEnd"/>
          </w:p>
        </w:tc>
        <w:tc>
          <w:tcPr>
            <w:tcW w:w="1511"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tcPr>
          <w:p w:rsidR="00900717" w:rsidRDefault="00900717" w:rsidP="00E542BD">
            <w:pPr>
              <w:snapToGrid w:val="0"/>
              <w:jc w:val="center"/>
              <w:rPr>
                <w:rFonts w:eastAsia="標楷體"/>
                <w:color w:val="000000"/>
              </w:rPr>
            </w:pPr>
            <w:r>
              <w:rPr>
                <w:rFonts w:eastAsia="標楷體"/>
                <w:color w:val="000000"/>
              </w:rPr>
              <w:t>10</w:t>
            </w:r>
          </w:p>
        </w:tc>
      </w:tr>
      <w:tr w:rsidR="00900717" w:rsidTr="00E542BD">
        <w:tc>
          <w:tcPr>
            <w:tcW w:w="3009" w:type="dxa"/>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油脂（正己烷抽出物）</w:t>
            </w:r>
          </w:p>
        </w:tc>
        <w:tc>
          <w:tcPr>
            <w:tcW w:w="1513"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30</w:t>
            </w:r>
          </w:p>
        </w:tc>
        <w:tc>
          <w:tcPr>
            <w:tcW w:w="3007"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spacing w:line="300" w:lineRule="exact"/>
              <w:ind w:hanging="12"/>
            </w:pPr>
            <w:r>
              <w:rPr>
                <w:rFonts w:ascii="標楷體" w:eastAsia="標楷體" w:hAnsi="標楷體"/>
                <w:szCs w:val="22"/>
              </w:rPr>
              <w:t>鋁</w:t>
            </w:r>
          </w:p>
        </w:tc>
        <w:tc>
          <w:tcPr>
            <w:tcW w:w="1511"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5.0</w:t>
            </w:r>
          </w:p>
        </w:tc>
      </w:tr>
      <w:tr w:rsidR="00900717" w:rsidTr="00E542BD">
        <w:tc>
          <w:tcPr>
            <w:tcW w:w="3009" w:type="dxa"/>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溶解性錳</w:t>
            </w:r>
          </w:p>
        </w:tc>
        <w:tc>
          <w:tcPr>
            <w:tcW w:w="1513"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10</w:t>
            </w:r>
          </w:p>
        </w:tc>
        <w:tc>
          <w:tcPr>
            <w:tcW w:w="3007"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spacing w:line="300" w:lineRule="exact"/>
              <w:ind w:hanging="12"/>
            </w:pPr>
            <w:r>
              <w:rPr>
                <w:rFonts w:ascii="標楷體" w:eastAsia="標楷體" w:hAnsi="標楷體"/>
                <w:szCs w:val="22"/>
              </w:rPr>
              <w:t>鈷</w:t>
            </w:r>
          </w:p>
        </w:tc>
        <w:tc>
          <w:tcPr>
            <w:tcW w:w="1511"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0.05</w:t>
            </w:r>
          </w:p>
        </w:tc>
      </w:tr>
      <w:tr w:rsidR="00900717" w:rsidTr="00E542BD">
        <w:tc>
          <w:tcPr>
            <w:tcW w:w="3009" w:type="dxa"/>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spacing w:line="300" w:lineRule="exact"/>
              <w:ind w:hanging="12"/>
            </w:pPr>
            <w:r>
              <w:rPr>
                <w:rFonts w:ascii="標楷體" w:eastAsia="標楷體" w:hAnsi="標楷體"/>
                <w:szCs w:val="22"/>
              </w:rPr>
              <w:t>鈹</w:t>
            </w:r>
          </w:p>
        </w:tc>
        <w:tc>
          <w:tcPr>
            <w:tcW w:w="1513"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0.5</w:t>
            </w:r>
          </w:p>
        </w:tc>
        <w:tc>
          <w:tcPr>
            <w:tcW w:w="3007"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spacing w:line="300" w:lineRule="exact"/>
              <w:ind w:hanging="12"/>
            </w:pPr>
            <w:r>
              <w:rPr>
                <w:rFonts w:ascii="標楷體" w:eastAsia="標楷體" w:hAnsi="標楷體"/>
                <w:szCs w:val="22"/>
              </w:rPr>
              <w:t>釩</w:t>
            </w:r>
          </w:p>
        </w:tc>
        <w:tc>
          <w:tcPr>
            <w:tcW w:w="1511"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10</w:t>
            </w:r>
          </w:p>
        </w:tc>
      </w:tr>
      <w:tr w:rsidR="00900717" w:rsidTr="00E542BD">
        <w:tc>
          <w:tcPr>
            <w:tcW w:w="3009" w:type="dxa"/>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spacing w:line="300" w:lineRule="exact"/>
              <w:ind w:hanging="12"/>
            </w:pPr>
            <w:r>
              <w:rPr>
                <w:rFonts w:ascii="標楷體" w:eastAsia="標楷體" w:hAnsi="標楷體"/>
                <w:szCs w:val="22"/>
              </w:rPr>
              <w:t>鋰</w:t>
            </w:r>
          </w:p>
        </w:tc>
        <w:tc>
          <w:tcPr>
            <w:tcW w:w="1513"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2.5</w:t>
            </w:r>
          </w:p>
        </w:tc>
        <w:tc>
          <w:tcPr>
            <w:tcW w:w="3007"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鉛</w:t>
            </w:r>
          </w:p>
        </w:tc>
        <w:tc>
          <w:tcPr>
            <w:tcW w:w="1511"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1.0</w:t>
            </w:r>
          </w:p>
        </w:tc>
      </w:tr>
      <w:tr w:rsidR="00900717" w:rsidTr="00E542BD">
        <w:tc>
          <w:tcPr>
            <w:tcW w:w="3009" w:type="dxa"/>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鎘</w:t>
            </w:r>
          </w:p>
        </w:tc>
        <w:tc>
          <w:tcPr>
            <w:tcW w:w="1513"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0.03</w:t>
            </w:r>
          </w:p>
        </w:tc>
        <w:tc>
          <w:tcPr>
            <w:tcW w:w="3007"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六價鉻</w:t>
            </w:r>
          </w:p>
        </w:tc>
        <w:tc>
          <w:tcPr>
            <w:tcW w:w="1511"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0.5</w:t>
            </w:r>
          </w:p>
        </w:tc>
      </w:tr>
      <w:tr w:rsidR="00900717" w:rsidTr="00E542BD">
        <w:tc>
          <w:tcPr>
            <w:tcW w:w="3009" w:type="dxa"/>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總鉻</w:t>
            </w:r>
          </w:p>
        </w:tc>
        <w:tc>
          <w:tcPr>
            <w:tcW w:w="1513"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2.0</w:t>
            </w:r>
          </w:p>
        </w:tc>
        <w:tc>
          <w:tcPr>
            <w:tcW w:w="3007"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jc w:val="both"/>
              <w:rPr>
                <w:rFonts w:eastAsia="標楷體"/>
              </w:rPr>
            </w:pPr>
            <w:proofErr w:type="gramStart"/>
            <w:r>
              <w:rPr>
                <w:rFonts w:eastAsia="標楷體"/>
              </w:rPr>
              <w:t>總汞</w:t>
            </w:r>
            <w:proofErr w:type="gramEnd"/>
          </w:p>
        </w:tc>
        <w:tc>
          <w:tcPr>
            <w:tcW w:w="1511"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0.005</w:t>
            </w:r>
          </w:p>
        </w:tc>
      </w:tr>
      <w:tr w:rsidR="00900717" w:rsidTr="00E542BD">
        <w:tc>
          <w:tcPr>
            <w:tcW w:w="3009" w:type="dxa"/>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有機汞</w:t>
            </w:r>
          </w:p>
        </w:tc>
        <w:tc>
          <w:tcPr>
            <w:tcW w:w="1513"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不得檢出</w:t>
            </w:r>
          </w:p>
        </w:tc>
        <w:tc>
          <w:tcPr>
            <w:tcW w:w="3007"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鎳</w:t>
            </w:r>
          </w:p>
        </w:tc>
        <w:tc>
          <w:tcPr>
            <w:tcW w:w="1511"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1.0</w:t>
            </w:r>
          </w:p>
        </w:tc>
      </w:tr>
      <w:tr w:rsidR="00900717" w:rsidTr="00E542BD">
        <w:tc>
          <w:tcPr>
            <w:tcW w:w="3009" w:type="dxa"/>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銅</w:t>
            </w:r>
          </w:p>
        </w:tc>
        <w:tc>
          <w:tcPr>
            <w:tcW w:w="1513"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3.0</w:t>
            </w:r>
          </w:p>
        </w:tc>
        <w:tc>
          <w:tcPr>
            <w:tcW w:w="3007"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砷</w:t>
            </w:r>
          </w:p>
        </w:tc>
        <w:tc>
          <w:tcPr>
            <w:tcW w:w="1511"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0.5</w:t>
            </w:r>
          </w:p>
        </w:tc>
      </w:tr>
      <w:tr w:rsidR="00900717" w:rsidTr="00E542BD">
        <w:tc>
          <w:tcPr>
            <w:tcW w:w="3009" w:type="dxa"/>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銀</w:t>
            </w:r>
          </w:p>
        </w:tc>
        <w:tc>
          <w:tcPr>
            <w:tcW w:w="1513"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0.5</w:t>
            </w:r>
          </w:p>
        </w:tc>
        <w:tc>
          <w:tcPr>
            <w:tcW w:w="3007"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甲醛</w:t>
            </w:r>
          </w:p>
        </w:tc>
        <w:tc>
          <w:tcPr>
            <w:tcW w:w="1511"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3.0</w:t>
            </w:r>
          </w:p>
        </w:tc>
      </w:tr>
      <w:tr w:rsidR="00900717" w:rsidTr="00E542BD">
        <w:tc>
          <w:tcPr>
            <w:tcW w:w="3009" w:type="dxa"/>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jc w:val="both"/>
            </w:pPr>
            <w:r>
              <w:rPr>
                <w:rFonts w:ascii="標楷體" w:eastAsia="標楷體" w:hAnsi="標楷體"/>
                <w:szCs w:val="22"/>
              </w:rPr>
              <w:t>硒</w:t>
            </w:r>
          </w:p>
        </w:tc>
        <w:tc>
          <w:tcPr>
            <w:tcW w:w="1513"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0.5</w:t>
            </w:r>
          </w:p>
        </w:tc>
        <w:tc>
          <w:tcPr>
            <w:tcW w:w="3007"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靈丹</w:t>
            </w:r>
          </w:p>
        </w:tc>
        <w:tc>
          <w:tcPr>
            <w:tcW w:w="1511"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不得檢出</w:t>
            </w:r>
          </w:p>
        </w:tc>
      </w:tr>
      <w:tr w:rsidR="00900717" w:rsidTr="00E542BD">
        <w:tc>
          <w:tcPr>
            <w:tcW w:w="3009" w:type="dxa"/>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jc w:val="both"/>
              <w:rPr>
                <w:rFonts w:eastAsia="標楷體"/>
                <w:color w:val="000000"/>
              </w:rPr>
            </w:pPr>
            <w:r>
              <w:rPr>
                <w:rFonts w:eastAsia="標楷體"/>
                <w:color w:val="000000"/>
              </w:rPr>
              <w:t>硼</w:t>
            </w:r>
          </w:p>
        </w:tc>
        <w:tc>
          <w:tcPr>
            <w:tcW w:w="1513"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rsidR="00900717" w:rsidRDefault="00900717" w:rsidP="00E542BD">
            <w:pPr>
              <w:snapToGrid w:val="0"/>
              <w:jc w:val="center"/>
              <w:rPr>
                <w:rFonts w:eastAsia="標楷體"/>
                <w:color w:val="000000"/>
              </w:rPr>
            </w:pPr>
            <w:r>
              <w:rPr>
                <w:rFonts w:eastAsia="標楷體"/>
                <w:color w:val="000000"/>
              </w:rPr>
              <w:t>5.0</w:t>
            </w:r>
          </w:p>
        </w:tc>
        <w:tc>
          <w:tcPr>
            <w:tcW w:w="3007"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油漆類</w:t>
            </w:r>
          </w:p>
        </w:tc>
        <w:tc>
          <w:tcPr>
            <w:tcW w:w="1511"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完全禁止</w:t>
            </w:r>
          </w:p>
        </w:tc>
      </w:tr>
      <w:tr w:rsidR="00900717" w:rsidTr="00E542BD">
        <w:tc>
          <w:tcPr>
            <w:tcW w:w="3009" w:type="dxa"/>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多氯聯苯</w:t>
            </w:r>
          </w:p>
        </w:tc>
        <w:tc>
          <w:tcPr>
            <w:tcW w:w="1513"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不得檢出</w:t>
            </w:r>
          </w:p>
        </w:tc>
        <w:tc>
          <w:tcPr>
            <w:tcW w:w="3007"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有毒物質</w:t>
            </w:r>
          </w:p>
        </w:tc>
        <w:tc>
          <w:tcPr>
            <w:tcW w:w="1511"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完全禁止</w:t>
            </w:r>
          </w:p>
        </w:tc>
      </w:tr>
      <w:tr w:rsidR="00900717" w:rsidTr="00E542BD">
        <w:tc>
          <w:tcPr>
            <w:tcW w:w="300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動物羽毛</w:t>
            </w:r>
          </w:p>
        </w:tc>
        <w:tc>
          <w:tcPr>
            <w:tcW w:w="151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完全禁止</w:t>
            </w:r>
          </w:p>
        </w:tc>
        <w:tc>
          <w:tcPr>
            <w:tcW w:w="300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惡臭物</w:t>
            </w:r>
          </w:p>
        </w:tc>
        <w:tc>
          <w:tcPr>
            <w:tcW w:w="151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完全禁止</w:t>
            </w:r>
          </w:p>
        </w:tc>
      </w:tr>
      <w:tr w:rsidR="00900717" w:rsidTr="00E542BD">
        <w:tc>
          <w:tcPr>
            <w:tcW w:w="300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易燃或爆炸性物質</w:t>
            </w:r>
          </w:p>
        </w:tc>
        <w:tc>
          <w:tcPr>
            <w:tcW w:w="151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完全禁止</w:t>
            </w:r>
          </w:p>
        </w:tc>
        <w:tc>
          <w:tcPr>
            <w:tcW w:w="300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阻塞或影響下水道之物質</w:t>
            </w:r>
          </w:p>
        </w:tc>
        <w:tc>
          <w:tcPr>
            <w:tcW w:w="151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完全禁止</w:t>
            </w:r>
          </w:p>
        </w:tc>
      </w:tr>
      <w:tr w:rsidR="00900717" w:rsidTr="00E542BD">
        <w:tc>
          <w:tcPr>
            <w:tcW w:w="300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大型物體</w:t>
            </w:r>
          </w:p>
        </w:tc>
        <w:tc>
          <w:tcPr>
            <w:tcW w:w="151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完全禁止</w:t>
            </w:r>
          </w:p>
        </w:tc>
        <w:tc>
          <w:tcPr>
            <w:tcW w:w="300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both"/>
              <w:rPr>
                <w:rFonts w:eastAsia="標楷體"/>
              </w:rPr>
            </w:pPr>
            <w:proofErr w:type="gramStart"/>
            <w:r>
              <w:rPr>
                <w:rFonts w:eastAsia="標楷體"/>
              </w:rPr>
              <w:t>真色色度</w:t>
            </w:r>
            <w:proofErr w:type="gramEnd"/>
          </w:p>
        </w:tc>
        <w:tc>
          <w:tcPr>
            <w:tcW w:w="151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400</w:t>
            </w:r>
          </w:p>
        </w:tc>
      </w:tr>
      <w:tr w:rsidR="00900717" w:rsidTr="00E542BD">
        <w:tc>
          <w:tcPr>
            <w:tcW w:w="300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水溫</w:t>
            </w:r>
          </w:p>
        </w:tc>
        <w:tc>
          <w:tcPr>
            <w:tcW w:w="151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35</w:t>
            </w:r>
            <w:r>
              <w:rPr>
                <w:rFonts w:eastAsia="標楷體"/>
              </w:rPr>
              <w:t>度</w:t>
            </w:r>
            <w:r>
              <w:rPr>
                <w:rFonts w:eastAsia="標楷體"/>
              </w:rPr>
              <w:t>(</w:t>
            </w:r>
            <w:r>
              <w:rPr>
                <w:rFonts w:eastAsia="標楷體"/>
              </w:rPr>
              <w:t>攝氏，於污水排放口</w:t>
            </w:r>
            <w:r>
              <w:rPr>
                <w:rFonts w:eastAsia="標楷體"/>
              </w:rPr>
              <w:t>)</w:t>
            </w:r>
          </w:p>
        </w:tc>
        <w:tc>
          <w:tcPr>
            <w:tcW w:w="300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放射性物質</w:t>
            </w:r>
          </w:p>
        </w:tc>
        <w:tc>
          <w:tcPr>
            <w:tcW w:w="151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完全禁止</w:t>
            </w:r>
          </w:p>
        </w:tc>
      </w:tr>
      <w:tr w:rsidR="00900717" w:rsidTr="00E542BD">
        <w:tc>
          <w:tcPr>
            <w:tcW w:w="300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除草劑</w:t>
            </w:r>
          </w:p>
        </w:tc>
        <w:tc>
          <w:tcPr>
            <w:tcW w:w="151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不得檢出</w:t>
            </w:r>
          </w:p>
        </w:tc>
        <w:tc>
          <w:tcPr>
            <w:tcW w:w="300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安殺番</w:t>
            </w:r>
          </w:p>
        </w:tc>
        <w:tc>
          <w:tcPr>
            <w:tcW w:w="151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不得檢出</w:t>
            </w:r>
          </w:p>
        </w:tc>
      </w:tr>
      <w:tr w:rsidR="00900717" w:rsidTr="00E542BD">
        <w:tc>
          <w:tcPr>
            <w:tcW w:w="3009"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安</w:t>
            </w:r>
            <w:proofErr w:type="gramStart"/>
            <w:r>
              <w:rPr>
                <w:rFonts w:eastAsia="標楷體"/>
              </w:rPr>
              <w:t>特</w:t>
            </w:r>
            <w:proofErr w:type="gramEnd"/>
            <w:r>
              <w:rPr>
                <w:rFonts w:eastAsia="標楷體"/>
              </w:rPr>
              <w:t>靈</w:t>
            </w:r>
          </w:p>
        </w:tc>
        <w:tc>
          <w:tcPr>
            <w:tcW w:w="1513" w:type="dxa"/>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不得檢出</w:t>
            </w:r>
          </w:p>
        </w:tc>
        <w:tc>
          <w:tcPr>
            <w:tcW w:w="3007" w:type="dxa"/>
            <w:tcBorders>
              <w:top w:val="single" w:sz="4"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總有機磷劑</w:t>
            </w:r>
          </w:p>
        </w:tc>
        <w:tc>
          <w:tcPr>
            <w:tcW w:w="1511"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0.5</w:t>
            </w:r>
          </w:p>
        </w:tc>
      </w:tr>
    </w:tbl>
    <w:p w:rsidR="00900717" w:rsidRDefault="00900717" w:rsidP="00900717">
      <w:pPr>
        <w:rPr>
          <w:rFonts w:eastAsia="標楷體"/>
        </w:rPr>
        <w:sectPr w:rsidR="00900717">
          <w:footerReference w:type="default" r:id="rId6"/>
          <w:pgSz w:w="11906" w:h="16838"/>
          <w:pgMar w:top="1418" w:right="1418" w:bottom="1418" w:left="1418" w:header="851" w:footer="992" w:gutter="0"/>
          <w:pgNumType w:start="1"/>
          <w:cols w:space="720"/>
          <w:docGrid w:type="lines" w:linePitch="599"/>
        </w:sectPr>
      </w:pPr>
    </w:p>
    <w:p w:rsidR="00900717" w:rsidRDefault="00900717" w:rsidP="00900717">
      <w:pPr>
        <w:widowControl/>
        <w:rPr>
          <w:rFonts w:eastAsia="標楷體"/>
        </w:rPr>
      </w:pPr>
    </w:p>
    <w:tbl>
      <w:tblPr>
        <w:tblW w:w="8755" w:type="dxa"/>
        <w:tblCellMar>
          <w:left w:w="10" w:type="dxa"/>
          <w:right w:w="10" w:type="dxa"/>
        </w:tblCellMar>
        <w:tblLook w:val="0000" w:firstRow="0" w:lastRow="0" w:firstColumn="0" w:lastColumn="0" w:noHBand="0" w:noVBand="0"/>
      </w:tblPr>
      <w:tblGrid>
        <w:gridCol w:w="2843"/>
        <w:gridCol w:w="1438"/>
        <w:gridCol w:w="2798"/>
        <w:gridCol w:w="1676"/>
      </w:tblGrid>
      <w:tr w:rsidR="00900717" w:rsidTr="00E542BD">
        <w:tc>
          <w:tcPr>
            <w:tcW w:w="2843" w:type="dxa"/>
            <w:tcBorders>
              <w:top w:val="single" w:sz="12"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項目</w:t>
            </w:r>
          </w:p>
        </w:tc>
        <w:tc>
          <w:tcPr>
            <w:tcW w:w="1438" w:type="dxa"/>
            <w:tcBorders>
              <w:top w:val="single" w:sz="12" w:space="0" w:color="000000"/>
              <w:left w:val="single" w:sz="4" w:space="0" w:color="000000"/>
              <w:bottom w:val="single" w:sz="4" w:space="0" w:color="000000"/>
              <w:right w:val="double" w:sz="4" w:space="0" w:color="000000"/>
            </w:tcBorders>
            <w:shd w:val="clear" w:color="auto" w:fill="D9D9D9"/>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最大限值</w:t>
            </w:r>
          </w:p>
        </w:tc>
        <w:tc>
          <w:tcPr>
            <w:tcW w:w="2798" w:type="dxa"/>
            <w:tcBorders>
              <w:top w:val="single" w:sz="12" w:space="0" w:color="000000"/>
              <w:left w:val="doub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項目</w:t>
            </w:r>
          </w:p>
        </w:tc>
        <w:tc>
          <w:tcPr>
            <w:tcW w:w="1676" w:type="dxa"/>
            <w:tcBorders>
              <w:top w:val="single" w:sz="12"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最大限值</w:t>
            </w:r>
          </w:p>
        </w:tc>
      </w:tr>
      <w:tr w:rsidR="00900717" w:rsidTr="00E542BD">
        <w:tc>
          <w:tcPr>
            <w:tcW w:w="284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飛</w:t>
            </w:r>
            <w:proofErr w:type="gramStart"/>
            <w:r>
              <w:rPr>
                <w:rFonts w:eastAsia="標楷體"/>
              </w:rPr>
              <w:t>佈</w:t>
            </w:r>
            <w:proofErr w:type="gramEnd"/>
            <w:r>
              <w:rPr>
                <w:rFonts w:eastAsia="標楷體"/>
              </w:rPr>
              <w:t>達及其衍生物</w:t>
            </w:r>
          </w:p>
        </w:tc>
        <w:tc>
          <w:tcPr>
            <w:tcW w:w="143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不得檢出</w:t>
            </w:r>
          </w:p>
        </w:tc>
        <w:tc>
          <w:tcPr>
            <w:tcW w:w="2798"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滴滴涕及其衍生物</w:t>
            </w:r>
          </w:p>
        </w:tc>
        <w:tc>
          <w:tcPr>
            <w:tcW w:w="16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不得檢出</w:t>
            </w:r>
          </w:p>
        </w:tc>
      </w:tr>
      <w:tr w:rsidR="00900717" w:rsidTr="00E542BD">
        <w:tc>
          <w:tcPr>
            <w:tcW w:w="284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阿特靈、地</w:t>
            </w:r>
            <w:proofErr w:type="gramStart"/>
            <w:r>
              <w:rPr>
                <w:rFonts w:eastAsia="標楷體"/>
              </w:rPr>
              <w:t>特</w:t>
            </w:r>
            <w:proofErr w:type="gramEnd"/>
            <w:r>
              <w:rPr>
                <w:rFonts w:eastAsia="標楷體"/>
              </w:rPr>
              <w:t>靈</w:t>
            </w:r>
          </w:p>
        </w:tc>
        <w:tc>
          <w:tcPr>
            <w:tcW w:w="143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不得檢出</w:t>
            </w:r>
          </w:p>
        </w:tc>
        <w:tc>
          <w:tcPr>
            <w:tcW w:w="2798"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五氯</w:t>
            </w:r>
            <w:proofErr w:type="gramStart"/>
            <w:r>
              <w:rPr>
                <w:rFonts w:eastAsia="標楷體"/>
              </w:rPr>
              <w:t>酚</w:t>
            </w:r>
            <w:proofErr w:type="gramEnd"/>
            <w:r>
              <w:rPr>
                <w:rFonts w:eastAsia="標楷體"/>
              </w:rPr>
              <w:t>其鹽類</w:t>
            </w:r>
          </w:p>
        </w:tc>
        <w:tc>
          <w:tcPr>
            <w:tcW w:w="16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不得檢出</w:t>
            </w:r>
          </w:p>
        </w:tc>
      </w:tr>
      <w:tr w:rsidR="00900717" w:rsidTr="00E542BD">
        <w:tc>
          <w:tcPr>
            <w:tcW w:w="284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毒殺芬</w:t>
            </w:r>
          </w:p>
        </w:tc>
        <w:tc>
          <w:tcPr>
            <w:tcW w:w="143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不得檢出</w:t>
            </w:r>
          </w:p>
        </w:tc>
        <w:tc>
          <w:tcPr>
            <w:tcW w:w="2798"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五</w:t>
            </w:r>
            <w:proofErr w:type="gramStart"/>
            <w:r>
              <w:rPr>
                <w:rFonts w:eastAsia="標楷體"/>
              </w:rPr>
              <w:t>氯硝苯</w:t>
            </w:r>
            <w:proofErr w:type="gramEnd"/>
          </w:p>
        </w:tc>
        <w:tc>
          <w:tcPr>
            <w:tcW w:w="16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不得檢出</w:t>
            </w:r>
          </w:p>
        </w:tc>
      </w:tr>
      <w:tr w:rsidR="00900717" w:rsidTr="00E542BD">
        <w:tc>
          <w:tcPr>
            <w:tcW w:w="284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both"/>
              <w:rPr>
                <w:rFonts w:eastAsia="標楷體"/>
              </w:rPr>
            </w:pPr>
            <w:proofErr w:type="gramStart"/>
            <w:r>
              <w:rPr>
                <w:rFonts w:eastAsia="標楷體"/>
              </w:rPr>
              <w:t>福爾培</w:t>
            </w:r>
            <w:proofErr w:type="gramEnd"/>
          </w:p>
        </w:tc>
        <w:tc>
          <w:tcPr>
            <w:tcW w:w="143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不得檢出</w:t>
            </w:r>
          </w:p>
        </w:tc>
        <w:tc>
          <w:tcPr>
            <w:tcW w:w="2798"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四</w:t>
            </w:r>
            <w:proofErr w:type="gramStart"/>
            <w:r>
              <w:rPr>
                <w:rFonts w:eastAsia="標楷體"/>
              </w:rPr>
              <w:t>氯丹</w:t>
            </w:r>
            <w:proofErr w:type="gramEnd"/>
          </w:p>
        </w:tc>
        <w:tc>
          <w:tcPr>
            <w:tcW w:w="16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不得檢出</w:t>
            </w:r>
          </w:p>
        </w:tc>
      </w:tr>
      <w:tr w:rsidR="00900717" w:rsidTr="00E542BD">
        <w:tc>
          <w:tcPr>
            <w:tcW w:w="284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both"/>
              <w:rPr>
                <w:rFonts w:eastAsia="標楷體"/>
              </w:rPr>
            </w:pPr>
            <w:proofErr w:type="gramStart"/>
            <w:r>
              <w:rPr>
                <w:rFonts w:eastAsia="標楷體"/>
              </w:rPr>
              <w:t>蓋普丹</w:t>
            </w:r>
            <w:proofErr w:type="gramEnd"/>
          </w:p>
        </w:tc>
        <w:tc>
          <w:tcPr>
            <w:tcW w:w="143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不得檢出</w:t>
            </w:r>
          </w:p>
        </w:tc>
        <w:tc>
          <w:tcPr>
            <w:tcW w:w="2798"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總氨基甲酸鹽</w:t>
            </w:r>
          </w:p>
        </w:tc>
        <w:tc>
          <w:tcPr>
            <w:tcW w:w="16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0.5</w:t>
            </w:r>
          </w:p>
        </w:tc>
      </w:tr>
      <w:tr w:rsidR="00900717" w:rsidTr="00E542BD">
        <w:tc>
          <w:tcPr>
            <w:tcW w:w="2843"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both"/>
              <w:rPr>
                <w:rFonts w:eastAsia="標楷體"/>
              </w:rPr>
            </w:pPr>
            <w:r>
              <w:rPr>
                <w:rFonts w:eastAsia="標楷體"/>
              </w:rPr>
              <w:t>總毒性有機物</w:t>
            </w:r>
          </w:p>
          <w:p w:rsidR="00900717" w:rsidRDefault="00900717" w:rsidP="00E542BD">
            <w:pPr>
              <w:snapToGrid w:val="0"/>
              <w:jc w:val="both"/>
              <w:rPr>
                <w:rFonts w:eastAsia="標楷體"/>
              </w:rPr>
            </w:pPr>
            <w:proofErr w:type="gramStart"/>
            <w:r>
              <w:rPr>
                <w:rFonts w:eastAsia="標楷體"/>
              </w:rPr>
              <w:t>（</w:t>
            </w:r>
            <w:proofErr w:type="gramEnd"/>
            <w:r>
              <w:rPr>
                <w:rFonts w:eastAsia="標楷體"/>
              </w:rPr>
              <w:t>總毒性有機物為下列三十項化合物之濃度總和：</w:t>
            </w:r>
            <w:r>
              <w:rPr>
                <w:rFonts w:eastAsia="標楷體"/>
              </w:rPr>
              <w:t>1,2-</w:t>
            </w:r>
            <w:r>
              <w:rPr>
                <w:rFonts w:eastAsia="標楷體"/>
              </w:rPr>
              <w:t>二</w:t>
            </w:r>
            <w:proofErr w:type="gramStart"/>
            <w:r>
              <w:rPr>
                <w:rFonts w:eastAsia="標楷體"/>
              </w:rPr>
              <w:t>氯苯</w:t>
            </w:r>
            <w:proofErr w:type="gramEnd"/>
            <w:r>
              <w:rPr>
                <w:rFonts w:eastAsia="標楷體"/>
              </w:rPr>
              <w:t>、</w:t>
            </w:r>
            <w:r>
              <w:rPr>
                <w:rFonts w:eastAsia="標楷體"/>
              </w:rPr>
              <w:t>1,3-</w:t>
            </w:r>
            <w:r>
              <w:rPr>
                <w:rFonts w:eastAsia="標楷體"/>
              </w:rPr>
              <w:t>二</w:t>
            </w:r>
            <w:proofErr w:type="gramStart"/>
            <w:r>
              <w:rPr>
                <w:rFonts w:eastAsia="標楷體"/>
              </w:rPr>
              <w:t>氯苯</w:t>
            </w:r>
            <w:proofErr w:type="gramEnd"/>
            <w:r>
              <w:rPr>
                <w:rFonts w:eastAsia="標楷體"/>
              </w:rPr>
              <w:t>、</w:t>
            </w:r>
            <w:r>
              <w:rPr>
                <w:rFonts w:eastAsia="標楷體"/>
              </w:rPr>
              <w:t>1,4-</w:t>
            </w:r>
            <w:r>
              <w:rPr>
                <w:rFonts w:eastAsia="標楷體"/>
              </w:rPr>
              <w:t>二</w:t>
            </w:r>
            <w:proofErr w:type="gramStart"/>
            <w:r>
              <w:rPr>
                <w:rFonts w:eastAsia="標楷體"/>
              </w:rPr>
              <w:t>氯苯</w:t>
            </w:r>
            <w:proofErr w:type="gramEnd"/>
            <w:r>
              <w:rPr>
                <w:rFonts w:eastAsia="標楷體"/>
              </w:rPr>
              <w:t>、</w:t>
            </w:r>
            <w:r>
              <w:rPr>
                <w:rFonts w:eastAsia="標楷體"/>
              </w:rPr>
              <w:t>1,2,4-</w:t>
            </w:r>
            <w:r>
              <w:rPr>
                <w:rFonts w:eastAsia="標楷體"/>
              </w:rPr>
              <w:t>三</w:t>
            </w:r>
            <w:proofErr w:type="gramStart"/>
            <w:r>
              <w:rPr>
                <w:rFonts w:eastAsia="標楷體"/>
              </w:rPr>
              <w:t>氯苯</w:t>
            </w:r>
            <w:proofErr w:type="gramEnd"/>
            <w:r>
              <w:rPr>
                <w:rFonts w:eastAsia="標楷體"/>
              </w:rPr>
              <w:t>、甲苯、乙苯、三氯甲烷、</w:t>
            </w:r>
            <w:r>
              <w:rPr>
                <w:rFonts w:eastAsia="標楷體"/>
              </w:rPr>
              <w:t>1,2-</w:t>
            </w:r>
            <w:r>
              <w:rPr>
                <w:rFonts w:eastAsia="標楷體"/>
              </w:rPr>
              <w:t>二氯乙烷、二氯甲烷、</w:t>
            </w:r>
            <w:r>
              <w:rPr>
                <w:rFonts w:eastAsia="標楷體"/>
              </w:rPr>
              <w:t>1,1,1-</w:t>
            </w:r>
            <w:r>
              <w:rPr>
                <w:rFonts w:eastAsia="標楷體"/>
              </w:rPr>
              <w:t>三氯乙烷、</w:t>
            </w:r>
            <w:r>
              <w:rPr>
                <w:rFonts w:eastAsia="標楷體"/>
              </w:rPr>
              <w:t>1,1,2-</w:t>
            </w:r>
            <w:r>
              <w:rPr>
                <w:rFonts w:eastAsia="標楷體"/>
              </w:rPr>
              <w:t>三氯乙烷、二氯溴甲烷、四氯乙烯、三氯乙烯、</w:t>
            </w:r>
            <w:r>
              <w:rPr>
                <w:rFonts w:eastAsia="標楷體"/>
              </w:rPr>
              <w:t>1,1-</w:t>
            </w:r>
            <w:r>
              <w:rPr>
                <w:rFonts w:eastAsia="標楷體"/>
              </w:rPr>
              <w:t>二氯乙烯、</w:t>
            </w:r>
            <w:r>
              <w:rPr>
                <w:rFonts w:eastAsia="標楷體"/>
              </w:rPr>
              <w:t>2-</w:t>
            </w:r>
            <w:r>
              <w:rPr>
                <w:rFonts w:eastAsia="標楷體"/>
              </w:rPr>
              <w:t>氯</w:t>
            </w:r>
            <w:proofErr w:type="gramStart"/>
            <w:r>
              <w:rPr>
                <w:rFonts w:eastAsia="標楷體"/>
              </w:rPr>
              <w:t>酚</w:t>
            </w:r>
            <w:proofErr w:type="gramEnd"/>
            <w:r>
              <w:rPr>
                <w:rFonts w:eastAsia="標楷體"/>
              </w:rPr>
              <w:t>、</w:t>
            </w:r>
            <w:r>
              <w:rPr>
                <w:rFonts w:eastAsia="標楷體"/>
              </w:rPr>
              <w:t>2,4-</w:t>
            </w:r>
            <w:r>
              <w:rPr>
                <w:rFonts w:eastAsia="標楷體"/>
              </w:rPr>
              <w:t>二氯</w:t>
            </w:r>
            <w:proofErr w:type="gramStart"/>
            <w:r>
              <w:rPr>
                <w:rFonts w:eastAsia="標楷體"/>
              </w:rPr>
              <w:t>酚</w:t>
            </w:r>
            <w:proofErr w:type="gramEnd"/>
            <w:r>
              <w:rPr>
                <w:rFonts w:eastAsia="標楷體"/>
              </w:rPr>
              <w:t>、</w:t>
            </w:r>
            <w:r>
              <w:rPr>
                <w:rFonts w:eastAsia="標楷體"/>
              </w:rPr>
              <w:t>4-</w:t>
            </w:r>
            <w:r>
              <w:rPr>
                <w:rFonts w:eastAsia="標楷體"/>
              </w:rPr>
              <w:t>硝基</w:t>
            </w:r>
            <w:proofErr w:type="gramStart"/>
            <w:r>
              <w:rPr>
                <w:rFonts w:eastAsia="標楷體"/>
              </w:rPr>
              <w:t>酚</w:t>
            </w:r>
            <w:proofErr w:type="gramEnd"/>
            <w:r>
              <w:rPr>
                <w:rFonts w:eastAsia="標楷體"/>
              </w:rPr>
              <w:t>、五氯</w:t>
            </w:r>
            <w:proofErr w:type="gramStart"/>
            <w:r>
              <w:rPr>
                <w:rFonts w:eastAsia="標楷體"/>
              </w:rPr>
              <w:t>酚</w:t>
            </w:r>
            <w:proofErr w:type="gramEnd"/>
            <w:r>
              <w:rPr>
                <w:rFonts w:eastAsia="標楷體"/>
              </w:rPr>
              <w:t>、</w:t>
            </w:r>
            <w:r>
              <w:rPr>
                <w:rFonts w:eastAsia="標楷體"/>
              </w:rPr>
              <w:t>2-</w:t>
            </w:r>
            <w:r>
              <w:rPr>
                <w:rFonts w:eastAsia="標楷體"/>
              </w:rPr>
              <w:t>硝基</w:t>
            </w:r>
            <w:proofErr w:type="gramStart"/>
            <w:r>
              <w:rPr>
                <w:rFonts w:eastAsia="標楷體"/>
              </w:rPr>
              <w:t>酚</w:t>
            </w:r>
            <w:proofErr w:type="gramEnd"/>
            <w:r>
              <w:rPr>
                <w:rFonts w:eastAsia="標楷體"/>
              </w:rPr>
              <w:t>、</w:t>
            </w:r>
            <w:proofErr w:type="gramStart"/>
            <w:r>
              <w:rPr>
                <w:rFonts w:eastAsia="標楷體"/>
              </w:rPr>
              <w:t>酚</w:t>
            </w:r>
            <w:proofErr w:type="gramEnd"/>
            <w:r>
              <w:rPr>
                <w:rFonts w:eastAsia="標楷體"/>
              </w:rPr>
              <w:t>、</w:t>
            </w:r>
            <w:r>
              <w:rPr>
                <w:rFonts w:eastAsia="標楷體"/>
              </w:rPr>
              <w:t xml:space="preserve">2,4,6- </w:t>
            </w:r>
            <w:r>
              <w:rPr>
                <w:rFonts w:eastAsia="標楷體"/>
              </w:rPr>
              <w:t>三氯</w:t>
            </w:r>
            <w:proofErr w:type="gramStart"/>
            <w:r>
              <w:rPr>
                <w:rFonts w:eastAsia="標楷體"/>
              </w:rPr>
              <w:t>酚</w:t>
            </w:r>
            <w:proofErr w:type="gramEnd"/>
            <w:r>
              <w:rPr>
                <w:rFonts w:eastAsia="標楷體"/>
              </w:rPr>
              <w:t>、</w:t>
            </w:r>
            <w:proofErr w:type="gramStart"/>
            <w:r>
              <w:rPr>
                <w:rFonts w:eastAsia="標楷體"/>
              </w:rPr>
              <w:t>鄰苯</w:t>
            </w:r>
            <w:proofErr w:type="gramEnd"/>
            <w:r>
              <w:rPr>
                <w:rFonts w:eastAsia="標楷體"/>
              </w:rPr>
              <w:t>二甲酸乙</w:t>
            </w:r>
            <w:proofErr w:type="gramStart"/>
            <w:r>
              <w:rPr>
                <w:rFonts w:eastAsia="標楷體"/>
              </w:rPr>
              <w:t>己酯、鄰苯</w:t>
            </w:r>
            <w:proofErr w:type="gramEnd"/>
            <w:r>
              <w:rPr>
                <w:rFonts w:eastAsia="標楷體"/>
              </w:rPr>
              <w:t>二甲酸二</w:t>
            </w:r>
            <w:proofErr w:type="gramStart"/>
            <w:r>
              <w:rPr>
                <w:rFonts w:eastAsia="標楷體"/>
              </w:rPr>
              <w:t>丁酯、鄰苯</w:t>
            </w:r>
            <w:proofErr w:type="gramEnd"/>
            <w:r>
              <w:rPr>
                <w:rFonts w:eastAsia="標楷體"/>
              </w:rPr>
              <w:t>二甲</w:t>
            </w:r>
            <w:proofErr w:type="gramStart"/>
            <w:r>
              <w:rPr>
                <w:rFonts w:eastAsia="標楷體"/>
              </w:rPr>
              <w:t>酸丁苯酯、</w:t>
            </w:r>
            <w:proofErr w:type="gramEnd"/>
            <w:r>
              <w:rPr>
                <w:rFonts w:eastAsia="標楷體"/>
              </w:rPr>
              <w:t>蒽、</w:t>
            </w:r>
            <w:r>
              <w:rPr>
                <w:rFonts w:eastAsia="標楷體"/>
              </w:rPr>
              <w:t>1,2-</w:t>
            </w:r>
            <w:r>
              <w:rPr>
                <w:rFonts w:eastAsia="標楷體"/>
              </w:rPr>
              <w:t>二苯基聯胺、異佛爾酮、四氯化碳、萘。）</w:t>
            </w:r>
          </w:p>
        </w:tc>
        <w:tc>
          <w:tcPr>
            <w:tcW w:w="1438" w:type="dxa"/>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center"/>
              <w:rPr>
                <w:rFonts w:eastAsia="標楷體"/>
              </w:rPr>
            </w:pPr>
            <w:r>
              <w:rPr>
                <w:rFonts w:eastAsia="標楷體"/>
              </w:rPr>
              <w:t>1.37</w:t>
            </w:r>
          </w:p>
        </w:tc>
        <w:tc>
          <w:tcPr>
            <w:tcW w:w="2798" w:type="dxa"/>
            <w:tcBorders>
              <w:top w:val="single" w:sz="4"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both"/>
            </w:pPr>
            <w:r>
              <w:rPr>
                <w:rFonts w:eastAsia="標楷體"/>
                <w:lang w:eastAsia="zh-HK"/>
              </w:rPr>
              <w:t>氨氮</w:t>
            </w:r>
          </w:p>
        </w:tc>
        <w:tc>
          <w:tcPr>
            <w:tcW w:w="1676"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00717" w:rsidRDefault="00900717" w:rsidP="00E542BD">
            <w:pPr>
              <w:snapToGrid w:val="0"/>
              <w:jc w:val="center"/>
              <w:rPr>
                <w:rFonts w:eastAsia="標楷體"/>
                <w:lang w:eastAsia="zh-HK"/>
              </w:rPr>
            </w:pPr>
            <w:r>
              <w:rPr>
                <w:rFonts w:eastAsia="標楷體"/>
                <w:lang w:eastAsia="zh-HK"/>
              </w:rPr>
              <w:t>有製程廢水者</w:t>
            </w:r>
          </w:p>
          <w:p w:rsidR="00900717" w:rsidRDefault="00900717" w:rsidP="00E542BD">
            <w:pPr>
              <w:snapToGrid w:val="0"/>
              <w:jc w:val="center"/>
            </w:pPr>
            <w:r>
              <w:rPr>
                <w:rFonts w:eastAsia="標楷體"/>
              </w:rPr>
              <w:t>既</w:t>
            </w:r>
            <w:r>
              <w:rPr>
                <w:rFonts w:eastAsia="標楷體"/>
                <w:lang w:eastAsia="zh-HK"/>
              </w:rPr>
              <w:t>設廠</w:t>
            </w:r>
            <w:r>
              <w:rPr>
                <w:rFonts w:ascii="標楷體" w:eastAsia="標楷體" w:hAnsi="標楷體"/>
                <w:lang w:eastAsia="zh-HK"/>
              </w:rPr>
              <w:t>：</w:t>
            </w:r>
            <w:r>
              <w:rPr>
                <w:rFonts w:eastAsia="標楷體"/>
                <w:lang w:eastAsia="zh-HK"/>
              </w:rPr>
              <w:t>150</w:t>
            </w:r>
          </w:p>
          <w:p w:rsidR="00900717" w:rsidRDefault="00900717" w:rsidP="00E542BD">
            <w:pPr>
              <w:snapToGrid w:val="0"/>
              <w:jc w:val="center"/>
            </w:pPr>
            <w:r>
              <w:rPr>
                <w:rFonts w:eastAsia="標楷體"/>
                <w:lang w:eastAsia="zh-HK"/>
              </w:rPr>
              <w:t>新設廠</w:t>
            </w:r>
            <w:r>
              <w:rPr>
                <w:rFonts w:ascii="標楷體" w:eastAsia="標楷體" w:hAnsi="標楷體"/>
                <w:lang w:eastAsia="zh-HK"/>
              </w:rPr>
              <w:t>：</w:t>
            </w:r>
            <w:r>
              <w:rPr>
                <w:rFonts w:eastAsia="標楷體"/>
                <w:lang w:eastAsia="zh-HK"/>
              </w:rPr>
              <w:t>125</w:t>
            </w:r>
          </w:p>
        </w:tc>
      </w:tr>
    </w:tbl>
    <w:p w:rsidR="00900717" w:rsidRDefault="00900717" w:rsidP="00900717">
      <w:pPr>
        <w:tabs>
          <w:tab w:val="left" w:pos="459"/>
        </w:tabs>
        <w:snapToGrid w:val="0"/>
        <w:spacing w:before="240" w:line="360" w:lineRule="auto"/>
        <w:ind w:left="601" w:hanging="567"/>
      </w:pPr>
      <w:proofErr w:type="gramStart"/>
      <w:r>
        <w:rPr>
          <w:rFonts w:eastAsia="標楷體"/>
          <w:b/>
        </w:rPr>
        <w:t>註</w:t>
      </w:r>
      <w:proofErr w:type="gramEnd"/>
      <w:r>
        <w:rPr>
          <w:rFonts w:eastAsia="標楷體"/>
          <w:b/>
        </w:rPr>
        <w:t>1</w:t>
      </w:r>
      <w:r>
        <w:rPr>
          <w:rFonts w:eastAsia="標楷體"/>
          <w:b/>
        </w:rPr>
        <w:t>：</w:t>
      </w:r>
      <w:r>
        <w:rPr>
          <w:rFonts w:eastAsia="標楷體"/>
        </w:rPr>
        <w:t>水質限</w:t>
      </w:r>
      <w:proofErr w:type="gramStart"/>
      <w:r>
        <w:rPr>
          <w:rFonts w:eastAsia="標楷體"/>
        </w:rPr>
        <w:t>值除氫</w:t>
      </w:r>
      <w:proofErr w:type="gramEnd"/>
      <w:r>
        <w:rPr>
          <w:rFonts w:eastAsia="標楷體"/>
        </w:rPr>
        <w:t>離子濃度</w:t>
      </w:r>
      <w:proofErr w:type="gramStart"/>
      <w:r>
        <w:rPr>
          <w:rFonts w:eastAsia="標楷體"/>
        </w:rPr>
        <w:t>指數值無單位</w:t>
      </w:r>
      <w:proofErr w:type="gramEnd"/>
      <w:r>
        <w:rPr>
          <w:rFonts w:eastAsia="標楷體"/>
        </w:rPr>
        <w:t>外，</w:t>
      </w:r>
      <w:proofErr w:type="gramStart"/>
      <w:r>
        <w:rPr>
          <w:rFonts w:eastAsia="標楷體"/>
        </w:rPr>
        <w:t>其餘均為</w:t>
      </w:r>
      <w:proofErr w:type="gramEnd"/>
      <w:r>
        <w:rPr>
          <w:rFonts w:eastAsia="標楷體"/>
        </w:rPr>
        <w:t>mg/L</w:t>
      </w:r>
      <w:r>
        <w:rPr>
          <w:rFonts w:eastAsia="標楷體"/>
        </w:rPr>
        <w:t>。</w:t>
      </w:r>
    </w:p>
    <w:p w:rsidR="00900717" w:rsidRDefault="00900717" w:rsidP="00900717">
      <w:pPr>
        <w:snapToGrid w:val="0"/>
        <w:spacing w:line="360" w:lineRule="auto"/>
        <w:ind w:left="1201" w:hanging="1201"/>
        <w:jc w:val="both"/>
      </w:pPr>
      <w:proofErr w:type="gramStart"/>
      <w:r>
        <w:rPr>
          <w:rFonts w:eastAsia="標楷體"/>
          <w:b/>
        </w:rPr>
        <w:t>註</w:t>
      </w:r>
      <w:proofErr w:type="gramEnd"/>
      <w:r>
        <w:rPr>
          <w:rFonts w:eastAsia="標楷體"/>
          <w:b/>
        </w:rPr>
        <w:t>2</w:t>
      </w:r>
      <w:r>
        <w:rPr>
          <w:rFonts w:eastAsia="標楷體"/>
          <w:b/>
        </w:rPr>
        <w:t>：</w:t>
      </w:r>
      <w:r>
        <w:rPr>
          <w:rFonts w:eastAsia="標楷體"/>
        </w:rPr>
        <w:t>依據環保署公告放流水標準之名稱，修正進廠限值項目名稱以中文呈現。</w:t>
      </w:r>
    </w:p>
    <w:p w:rsidR="00900717" w:rsidRDefault="00900717" w:rsidP="00900717">
      <w:pPr>
        <w:pageBreakBefore/>
        <w:widowControl/>
        <w:rPr>
          <w:rFonts w:eastAsia="標楷體"/>
          <w:b/>
          <w:color w:val="FF0000"/>
          <w:sz w:val="36"/>
          <w:szCs w:val="36"/>
        </w:rPr>
      </w:pPr>
    </w:p>
    <w:p w:rsidR="00900717" w:rsidRDefault="00900717" w:rsidP="00900717">
      <w:pPr>
        <w:snapToGrid w:val="0"/>
        <w:spacing w:after="180" w:line="360" w:lineRule="auto"/>
        <w:jc w:val="center"/>
      </w:pPr>
      <w:r>
        <w:rPr>
          <w:rFonts w:ascii="標楷體" w:eastAsia="標楷體" w:hAnsi="標楷體"/>
          <w:color w:val="000000"/>
          <w:sz w:val="36"/>
          <w:szCs w:val="36"/>
        </w:rPr>
        <w:t>高雄市岡山</w:t>
      </w:r>
      <w:proofErr w:type="gramStart"/>
      <w:r>
        <w:rPr>
          <w:rFonts w:ascii="標楷體" w:eastAsia="標楷體" w:hAnsi="標楷體"/>
          <w:color w:val="000000"/>
          <w:sz w:val="36"/>
          <w:szCs w:val="36"/>
        </w:rPr>
        <w:t>本洲</w:t>
      </w:r>
      <w:proofErr w:type="gramEnd"/>
      <w:r>
        <w:rPr>
          <w:rFonts w:ascii="標楷體" w:eastAsia="標楷體" w:hAnsi="標楷體"/>
          <w:color w:val="000000"/>
          <w:sz w:val="36"/>
          <w:szCs w:val="36"/>
        </w:rPr>
        <w:t>產業園區污水處理收費費率及計算</w:t>
      </w:r>
    </w:p>
    <w:p w:rsidR="00900717" w:rsidRDefault="00900717" w:rsidP="00900717">
      <w:pPr>
        <w:snapToGrid w:val="0"/>
        <w:spacing w:after="180" w:line="360" w:lineRule="auto"/>
        <w:ind w:left="461" w:hanging="461"/>
        <w:rPr>
          <w:rFonts w:ascii="標楷體" w:eastAsia="標楷體" w:hAnsi="標楷體"/>
          <w:color w:val="000000"/>
        </w:rPr>
      </w:pPr>
      <w:r>
        <w:rPr>
          <w:rFonts w:ascii="標楷體" w:eastAsia="標楷體" w:hAnsi="標楷體"/>
          <w:color w:val="000000"/>
        </w:rPr>
        <w:t>一、本園區污水系統用戶之水量計算方式：</w:t>
      </w:r>
    </w:p>
    <w:tbl>
      <w:tblPr>
        <w:tblW w:w="8575" w:type="dxa"/>
        <w:tblInd w:w="461" w:type="dxa"/>
        <w:tblCellMar>
          <w:left w:w="10" w:type="dxa"/>
          <w:right w:w="10" w:type="dxa"/>
        </w:tblCellMar>
        <w:tblLook w:val="0000" w:firstRow="0" w:lastRow="0" w:firstColumn="0" w:lastColumn="0" w:noHBand="0" w:noVBand="0"/>
      </w:tblPr>
      <w:tblGrid>
        <w:gridCol w:w="2908"/>
        <w:gridCol w:w="5667"/>
      </w:tblGrid>
      <w:tr w:rsidR="00900717" w:rsidTr="00E542BD">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spacing w:line="360" w:lineRule="auto"/>
              <w:jc w:val="both"/>
              <w:rPr>
                <w:rFonts w:ascii="標楷體" w:eastAsia="標楷體" w:hAnsi="標楷體"/>
                <w:color w:val="000000"/>
              </w:rPr>
            </w:pPr>
            <w:r>
              <w:rPr>
                <w:rFonts w:ascii="標楷體" w:eastAsia="標楷體" w:hAnsi="標楷體"/>
                <w:color w:val="000000"/>
              </w:rPr>
              <w:t>(</w:t>
            </w:r>
            <w:proofErr w:type="gramStart"/>
            <w:r>
              <w:rPr>
                <w:rFonts w:ascii="標楷體" w:eastAsia="標楷體" w:hAnsi="標楷體"/>
                <w:color w:val="000000"/>
              </w:rPr>
              <w:t>一</w:t>
            </w:r>
            <w:proofErr w:type="gramEnd"/>
            <w:r>
              <w:rPr>
                <w:rFonts w:ascii="標楷體" w:eastAsia="標楷體" w:hAnsi="標楷體"/>
                <w:color w:val="000000"/>
              </w:rPr>
              <w:t>)未設置流量計者</w:t>
            </w:r>
          </w:p>
        </w:tc>
        <w:tc>
          <w:tcPr>
            <w:tcW w:w="5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spacing w:line="360" w:lineRule="auto"/>
              <w:jc w:val="both"/>
              <w:rPr>
                <w:rFonts w:ascii="標楷體" w:eastAsia="標楷體" w:hAnsi="標楷體"/>
                <w:color w:val="000000"/>
              </w:rPr>
            </w:pPr>
            <w:r>
              <w:rPr>
                <w:rFonts w:ascii="標楷體" w:eastAsia="標楷體" w:hAnsi="標楷體"/>
                <w:color w:val="000000"/>
              </w:rPr>
              <w:t>按用戶使用自來水用量80%計算。</w:t>
            </w:r>
          </w:p>
        </w:tc>
      </w:tr>
      <w:tr w:rsidR="00900717" w:rsidTr="00E542BD">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spacing w:line="360" w:lineRule="auto"/>
              <w:jc w:val="both"/>
              <w:rPr>
                <w:rFonts w:ascii="標楷體" w:eastAsia="標楷體" w:hAnsi="標楷體"/>
                <w:color w:val="000000"/>
              </w:rPr>
            </w:pPr>
            <w:r>
              <w:rPr>
                <w:rFonts w:ascii="標楷體" w:eastAsia="標楷體" w:hAnsi="標楷體"/>
                <w:color w:val="000000"/>
              </w:rPr>
              <w:t>(二)設置流量計者</w:t>
            </w:r>
          </w:p>
        </w:tc>
        <w:tc>
          <w:tcPr>
            <w:tcW w:w="5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spacing w:line="360" w:lineRule="auto"/>
              <w:jc w:val="both"/>
              <w:rPr>
                <w:rFonts w:ascii="標楷體" w:eastAsia="標楷體" w:hAnsi="標楷體"/>
                <w:color w:val="000000"/>
              </w:rPr>
            </w:pPr>
            <w:r>
              <w:rPr>
                <w:rFonts w:ascii="標楷體" w:eastAsia="標楷體" w:hAnsi="標楷體"/>
                <w:color w:val="000000"/>
              </w:rPr>
              <w:t>按用戶所排放廢（污）水之水量計算。</w:t>
            </w:r>
          </w:p>
        </w:tc>
      </w:tr>
      <w:tr w:rsidR="00900717" w:rsidTr="00E542BD">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spacing w:line="360" w:lineRule="auto"/>
              <w:ind w:left="490" w:hanging="490"/>
              <w:jc w:val="both"/>
              <w:rPr>
                <w:rFonts w:ascii="標楷體" w:eastAsia="標楷體" w:hAnsi="標楷體"/>
                <w:color w:val="000000"/>
              </w:rPr>
            </w:pPr>
            <w:r>
              <w:rPr>
                <w:rFonts w:ascii="標楷體" w:eastAsia="標楷體" w:hAnsi="標楷體"/>
                <w:color w:val="000000"/>
              </w:rPr>
              <w:t>(三)經查獲私設地下水抽取設備者</w:t>
            </w:r>
          </w:p>
        </w:tc>
        <w:tc>
          <w:tcPr>
            <w:tcW w:w="5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spacing w:line="360" w:lineRule="auto"/>
              <w:jc w:val="both"/>
              <w:rPr>
                <w:rFonts w:ascii="標楷體" w:eastAsia="標楷體" w:hAnsi="標楷體"/>
                <w:color w:val="000000"/>
              </w:rPr>
            </w:pPr>
            <w:r>
              <w:rPr>
                <w:rFonts w:ascii="標楷體" w:eastAsia="標楷體" w:hAnsi="標楷體"/>
                <w:color w:val="000000"/>
              </w:rPr>
              <w:t>按用戶使用自來水用量100%計算，扣除已繳費用追溯5年應補繳金額。</w:t>
            </w:r>
          </w:p>
        </w:tc>
      </w:tr>
    </w:tbl>
    <w:p w:rsidR="00900717" w:rsidRDefault="00900717" w:rsidP="00900717">
      <w:pPr>
        <w:snapToGrid w:val="0"/>
        <w:spacing w:line="360" w:lineRule="auto"/>
        <w:rPr>
          <w:rFonts w:ascii="標楷體" w:eastAsia="標楷體" w:hAnsi="標楷體"/>
          <w:color w:val="000000"/>
        </w:rPr>
      </w:pPr>
    </w:p>
    <w:p w:rsidR="00900717" w:rsidRDefault="00900717" w:rsidP="00900717">
      <w:pPr>
        <w:snapToGrid w:val="0"/>
        <w:spacing w:line="360" w:lineRule="auto"/>
        <w:rPr>
          <w:rFonts w:ascii="標楷體" w:eastAsia="標楷體" w:hAnsi="標楷體"/>
          <w:color w:val="000000"/>
        </w:rPr>
      </w:pPr>
    </w:p>
    <w:p w:rsidR="00900717" w:rsidRDefault="00900717" w:rsidP="00900717">
      <w:pPr>
        <w:snapToGrid w:val="0"/>
        <w:spacing w:line="360" w:lineRule="auto"/>
        <w:rPr>
          <w:rFonts w:ascii="標楷體" w:eastAsia="標楷體" w:hAnsi="標楷體"/>
          <w:color w:val="000000"/>
        </w:rPr>
      </w:pPr>
    </w:p>
    <w:p w:rsidR="00900717" w:rsidRDefault="00900717" w:rsidP="00900717">
      <w:pPr>
        <w:snapToGrid w:val="0"/>
        <w:spacing w:line="360" w:lineRule="auto"/>
        <w:rPr>
          <w:rFonts w:ascii="標楷體" w:eastAsia="標楷體" w:hAnsi="標楷體"/>
          <w:color w:val="000000"/>
        </w:rPr>
      </w:pPr>
      <w:r>
        <w:rPr>
          <w:rFonts w:ascii="標楷體" w:eastAsia="標楷體" w:hAnsi="標楷體"/>
          <w:color w:val="000000"/>
        </w:rPr>
        <w:t>二、污水系統使用費，計算方式如下：</w:t>
      </w:r>
    </w:p>
    <w:p w:rsidR="00900717" w:rsidRDefault="00900717" w:rsidP="00900717">
      <w:pPr>
        <w:snapToGrid w:val="0"/>
        <w:spacing w:line="360" w:lineRule="auto"/>
        <w:rPr>
          <w:rFonts w:ascii="標楷體" w:eastAsia="標楷體" w:hAnsi="標楷體"/>
          <w:color w:val="000000"/>
        </w:rPr>
      </w:pPr>
      <w:r>
        <w:rPr>
          <w:rFonts w:ascii="標楷體" w:eastAsia="標楷體" w:hAnsi="標楷體"/>
          <w:color w:val="000000"/>
        </w:rPr>
        <w:t>(</w:t>
      </w:r>
      <w:proofErr w:type="gramStart"/>
      <w:r>
        <w:rPr>
          <w:rFonts w:ascii="標楷體" w:eastAsia="標楷體" w:hAnsi="標楷體"/>
          <w:color w:val="000000"/>
        </w:rPr>
        <w:t>一</w:t>
      </w:r>
      <w:proofErr w:type="gramEnd"/>
      <w:r>
        <w:rPr>
          <w:rFonts w:ascii="標楷體" w:eastAsia="標楷體" w:hAnsi="標楷體"/>
          <w:color w:val="000000"/>
        </w:rPr>
        <w:t>)基本處理費：</w:t>
      </w:r>
    </w:p>
    <w:tbl>
      <w:tblPr>
        <w:tblW w:w="8897" w:type="dxa"/>
        <w:tblCellMar>
          <w:left w:w="10" w:type="dxa"/>
          <w:right w:w="10" w:type="dxa"/>
        </w:tblCellMar>
        <w:tblLook w:val="0000" w:firstRow="0" w:lastRow="0" w:firstColumn="0" w:lastColumn="0" w:noHBand="0" w:noVBand="0"/>
      </w:tblPr>
      <w:tblGrid>
        <w:gridCol w:w="2518"/>
        <w:gridCol w:w="1701"/>
        <w:gridCol w:w="4678"/>
      </w:tblGrid>
      <w:tr w:rsidR="00900717" w:rsidTr="00E542BD">
        <w:trPr>
          <w:trHeight w:val="732"/>
        </w:trPr>
        <w:tc>
          <w:tcPr>
            <w:tcW w:w="88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spacing w:line="360" w:lineRule="auto"/>
              <w:jc w:val="both"/>
            </w:pPr>
            <w:r>
              <w:rPr>
                <w:rFonts w:ascii="標楷體" w:eastAsia="標楷體" w:hAnsi="標楷體"/>
                <w:color w:val="000000"/>
              </w:rPr>
              <w:t>公式=基本水量處理費+</w:t>
            </w:r>
            <w:r>
              <w:rPr>
                <w:rFonts w:eastAsia="標楷體"/>
                <w:color w:val="000000"/>
              </w:rPr>
              <w:t>化學需氧量</w:t>
            </w:r>
            <w:r>
              <w:rPr>
                <w:rFonts w:ascii="標楷體" w:eastAsia="標楷體" w:hAnsi="標楷體"/>
                <w:color w:val="000000"/>
              </w:rPr>
              <w:t>處理費+</w:t>
            </w:r>
            <w:r>
              <w:rPr>
                <w:rFonts w:eastAsia="標楷體"/>
                <w:color w:val="000000"/>
              </w:rPr>
              <w:t>懸浮固體</w:t>
            </w:r>
            <w:r>
              <w:rPr>
                <w:rFonts w:ascii="標楷體" w:eastAsia="標楷體" w:hAnsi="標楷體"/>
                <w:color w:val="000000"/>
              </w:rPr>
              <w:t>處理費+氨氮處理費</w:t>
            </w:r>
          </w:p>
        </w:tc>
      </w:tr>
      <w:tr w:rsidR="00900717" w:rsidTr="00E542BD">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center"/>
              <w:rPr>
                <w:rFonts w:ascii="標楷體" w:eastAsia="標楷體" w:hAnsi="標楷體"/>
                <w:color w:val="000000"/>
              </w:rPr>
            </w:pPr>
            <w:r>
              <w:rPr>
                <w:rFonts w:ascii="標楷體" w:eastAsia="標楷體" w:hAnsi="標楷體"/>
                <w:color w:val="000000"/>
              </w:rPr>
              <w:t>項目</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spacing w:line="360" w:lineRule="auto"/>
              <w:jc w:val="center"/>
              <w:rPr>
                <w:rFonts w:ascii="標楷體" w:eastAsia="標楷體" w:hAnsi="標楷體"/>
                <w:color w:val="000000"/>
              </w:rPr>
            </w:pPr>
            <w:r>
              <w:rPr>
                <w:rFonts w:ascii="標楷體" w:eastAsia="標楷體" w:hAnsi="標楷體"/>
                <w:color w:val="000000"/>
              </w:rPr>
              <w:t>收費費率</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spacing w:line="360" w:lineRule="auto"/>
              <w:jc w:val="center"/>
              <w:rPr>
                <w:rFonts w:ascii="標楷體" w:eastAsia="標楷體" w:hAnsi="標楷體"/>
                <w:color w:val="000000"/>
              </w:rPr>
            </w:pPr>
            <w:r>
              <w:rPr>
                <w:rFonts w:ascii="標楷體" w:eastAsia="標楷體" w:hAnsi="標楷體"/>
                <w:color w:val="000000"/>
              </w:rPr>
              <w:t>水費計算方式</w:t>
            </w:r>
          </w:p>
        </w:tc>
      </w:tr>
      <w:tr w:rsidR="00900717" w:rsidTr="00E542BD">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both"/>
              <w:rPr>
                <w:rFonts w:ascii="標楷體" w:eastAsia="標楷體" w:hAnsi="標楷體"/>
                <w:color w:val="000000"/>
              </w:rPr>
            </w:pPr>
            <w:r>
              <w:rPr>
                <w:rFonts w:ascii="標楷體" w:eastAsia="標楷體" w:hAnsi="標楷體"/>
                <w:color w:val="000000"/>
              </w:rPr>
              <w:t>1、基本水量處理費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spacing w:line="360" w:lineRule="auto"/>
              <w:jc w:val="both"/>
            </w:pPr>
            <w:r>
              <w:rPr>
                <w:rFonts w:ascii="標楷體" w:eastAsia="標楷體" w:hAnsi="標楷體"/>
                <w:color w:val="000000"/>
              </w:rPr>
              <w:t>18 元/m</w:t>
            </w:r>
            <w:r>
              <w:rPr>
                <w:rFonts w:ascii="標楷體" w:eastAsia="標楷體" w:hAnsi="標楷體"/>
                <w:color w:val="000000"/>
                <w:vertAlign w:val="superscript"/>
              </w:rPr>
              <w:t>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both"/>
            </w:pPr>
            <w:r>
              <w:rPr>
                <w:rFonts w:ascii="標楷體" w:eastAsia="標楷體" w:hAnsi="標楷體" w:cs="細明體"/>
                <w:color w:val="000000"/>
              </w:rPr>
              <w:t>排</w:t>
            </w:r>
            <w:r>
              <w:rPr>
                <w:rFonts w:ascii="標楷體" w:eastAsia="標楷體" w:hAnsi="標楷體"/>
                <w:color w:val="000000"/>
              </w:rPr>
              <w:t>水量Q（m</w:t>
            </w:r>
            <w:r>
              <w:rPr>
                <w:rFonts w:ascii="標楷體" w:eastAsia="標楷體" w:hAnsi="標楷體"/>
                <w:color w:val="000000"/>
                <w:vertAlign w:val="superscript"/>
              </w:rPr>
              <w:t>3</w:t>
            </w:r>
            <w:r>
              <w:rPr>
                <w:rFonts w:ascii="標楷體" w:eastAsia="標楷體" w:hAnsi="標楷體"/>
                <w:color w:val="000000"/>
              </w:rPr>
              <w:t>）× 基本費率（元/ m</w:t>
            </w:r>
            <w:r>
              <w:rPr>
                <w:rFonts w:ascii="標楷體" w:eastAsia="標楷體" w:hAnsi="標楷體"/>
                <w:color w:val="000000"/>
                <w:vertAlign w:val="superscript"/>
              </w:rPr>
              <w:t>3</w:t>
            </w:r>
            <w:r>
              <w:rPr>
                <w:rFonts w:ascii="標楷體" w:eastAsia="標楷體" w:hAnsi="標楷體"/>
                <w:color w:val="000000"/>
              </w:rPr>
              <w:t>）× 水量分級費率係數                 (</w:t>
            </w:r>
            <w:proofErr w:type="gramStart"/>
            <w:r>
              <w:rPr>
                <w:rFonts w:ascii="標楷體" w:eastAsia="標楷體" w:hAnsi="標楷體"/>
                <w:color w:val="000000"/>
              </w:rPr>
              <w:t>註</w:t>
            </w:r>
            <w:proofErr w:type="gramEnd"/>
            <w:r>
              <w:rPr>
                <w:rFonts w:ascii="標楷體" w:eastAsia="標楷體" w:hAnsi="標楷體"/>
                <w:color w:val="000000"/>
              </w:rPr>
              <w:t>1)</w:t>
            </w:r>
          </w:p>
        </w:tc>
      </w:tr>
      <w:tr w:rsidR="00900717" w:rsidTr="00E542BD">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both"/>
            </w:pPr>
            <w:r>
              <w:rPr>
                <w:rFonts w:ascii="標楷體" w:eastAsia="標楷體" w:hAnsi="標楷體"/>
                <w:color w:val="000000"/>
              </w:rPr>
              <w:t>2、</w:t>
            </w:r>
            <w:r>
              <w:rPr>
                <w:rFonts w:eastAsia="標楷體"/>
                <w:color w:val="000000"/>
              </w:rPr>
              <w:t>化學需氧量</w:t>
            </w:r>
            <w:r>
              <w:rPr>
                <w:rFonts w:ascii="標楷體" w:eastAsia="標楷體" w:hAnsi="標楷體"/>
                <w:color w:val="000000"/>
              </w:rPr>
              <w:t>處理費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spacing w:line="360" w:lineRule="auto"/>
              <w:jc w:val="both"/>
              <w:rPr>
                <w:rFonts w:ascii="標楷體" w:eastAsia="標楷體" w:hAnsi="標楷體"/>
                <w:color w:val="000000"/>
              </w:rPr>
            </w:pPr>
            <w:r>
              <w:rPr>
                <w:rFonts w:ascii="標楷體" w:eastAsia="標楷體" w:hAnsi="標楷體"/>
                <w:color w:val="000000"/>
              </w:rPr>
              <w:t>55.37 元/kg</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both"/>
            </w:pPr>
            <w:r>
              <w:rPr>
                <w:rFonts w:eastAsia="標楷體"/>
                <w:color w:val="000000"/>
              </w:rPr>
              <w:t>化學需氧量</w:t>
            </w:r>
            <w:r>
              <w:rPr>
                <w:rFonts w:ascii="標楷體" w:eastAsia="標楷體" w:hAnsi="標楷體" w:cs="細明體"/>
                <w:color w:val="000000"/>
              </w:rPr>
              <w:t>平均值×排水量</w:t>
            </w:r>
            <w:r>
              <w:rPr>
                <w:rFonts w:ascii="標楷體" w:eastAsia="標楷體" w:hAnsi="標楷體"/>
                <w:color w:val="000000"/>
              </w:rPr>
              <w:t>Q（m</w:t>
            </w:r>
            <w:r>
              <w:rPr>
                <w:rFonts w:ascii="標楷體" w:eastAsia="標楷體" w:hAnsi="標楷體"/>
                <w:color w:val="000000"/>
                <w:vertAlign w:val="superscript"/>
              </w:rPr>
              <w:t>3</w:t>
            </w:r>
            <w:r>
              <w:rPr>
                <w:rFonts w:ascii="標楷體" w:eastAsia="標楷體" w:hAnsi="標楷體"/>
                <w:color w:val="000000"/>
              </w:rPr>
              <w:t>）÷1,000（kg/ m</w:t>
            </w:r>
            <w:r>
              <w:rPr>
                <w:rFonts w:ascii="標楷體" w:eastAsia="標楷體" w:hAnsi="標楷體"/>
                <w:color w:val="000000"/>
                <w:vertAlign w:val="superscript"/>
              </w:rPr>
              <w:t>3</w:t>
            </w:r>
            <w:r>
              <w:rPr>
                <w:rFonts w:ascii="標楷體" w:eastAsia="標楷體" w:hAnsi="標楷體"/>
                <w:color w:val="000000"/>
              </w:rPr>
              <w:t xml:space="preserve">）× </w:t>
            </w:r>
            <w:r>
              <w:rPr>
                <w:rFonts w:eastAsia="標楷體"/>
                <w:color w:val="000000"/>
              </w:rPr>
              <w:t>化學需氧量</w:t>
            </w:r>
            <w:r>
              <w:rPr>
                <w:rFonts w:ascii="標楷體" w:eastAsia="標楷體" w:hAnsi="標楷體" w:cs="細明體"/>
                <w:color w:val="000000"/>
              </w:rPr>
              <w:t>費率（</w:t>
            </w:r>
            <w:r>
              <w:rPr>
                <w:rFonts w:ascii="標楷體" w:eastAsia="標楷體" w:hAnsi="標楷體"/>
                <w:color w:val="000000"/>
              </w:rPr>
              <w:t>元/ kg）            (</w:t>
            </w:r>
            <w:proofErr w:type="gramStart"/>
            <w:r>
              <w:rPr>
                <w:rFonts w:ascii="標楷體" w:eastAsia="標楷體" w:hAnsi="標楷體"/>
                <w:color w:val="000000"/>
              </w:rPr>
              <w:t>註</w:t>
            </w:r>
            <w:proofErr w:type="gramEnd"/>
            <w:r>
              <w:rPr>
                <w:rFonts w:ascii="標楷體" w:eastAsia="標楷體" w:hAnsi="標楷體"/>
                <w:color w:val="000000"/>
              </w:rPr>
              <w:t>2)</w:t>
            </w:r>
          </w:p>
        </w:tc>
      </w:tr>
      <w:tr w:rsidR="00900717" w:rsidTr="00E542BD">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both"/>
            </w:pPr>
            <w:r>
              <w:rPr>
                <w:rFonts w:ascii="標楷體" w:eastAsia="標楷體" w:hAnsi="標楷體"/>
                <w:color w:val="000000"/>
              </w:rPr>
              <w:t>3、</w:t>
            </w:r>
            <w:r>
              <w:rPr>
                <w:rFonts w:eastAsia="標楷體"/>
                <w:color w:val="000000"/>
              </w:rPr>
              <w:t>懸浮固體</w:t>
            </w:r>
            <w:r>
              <w:rPr>
                <w:rFonts w:ascii="標楷體" w:eastAsia="標楷體" w:hAnsi="標楷體"/>
                <w:color w:val="000000"/>
              </w:rPr>
              <w:t>處理費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spacing w:line="360" w:lineRule="auto"/>
              <w:jc w:val="both"/>
            </w:pPr>
            <w:r>
              <w:rPr>
                <w:rFonts w:ascii="標楷體" w:eastAsia="標楷體" w:hAnsi="標楷體"/>
                <w:color w:val="000000"/>
              </w:rPr>
              <w:t>139.09 元/kg</w:t>
            </w:r>
            <w:r>
              <w:rPr>
                <w:rFonts w:ascii="標楷體" w:eastAsia="標楷體" w:hAnsi="標楷體" w:cs="細明體"/>
                <w:color w:val="000000"/>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jc w:val="both"/>
            </w:pPr>
            <w:r>
              <w:rPr>
                <w:rFonts w:eastAsia="標楷體"/>
                <w:color w:val="000000"/>
              </w:rPr>
              <w:t>懸浮固體</w:t>
            </w:r>
            <w:r>
              <w:rPr>
                <w:rFonts w:ascii="標楷體" w:eastAsia="標楷體" w:hAnsi="標楷體" w:cs="細明體"/>
                <w:color w:val="000000"/>
              </w:rPr>
              <w:t>平均值 × 排水量</w:t>
            </w:r>
            <w:r>
              <w:rPr>
                <w:rFonts w:ascii="標楷體" w:eastAsia="標楷體" w:hAnsi="標楷體"/>
                <w:color w:val="000000"/>
              </w:rPr>
              <w:t>Q（m</w:t>
            </w:r>
            <w:r>
              <w:rPr>
                <w:rFonts w:ascii="標楷體" w:eastAsia="標楷體" w:hAnsi="標楷體"/>
                <w:color w:val="000000"/>
                <w:vertAlign w:val="superscript"/>
              </w:rPr>
              <w:t>3</w:t>
            </w:r>
            <w:r>
              <w:rPr>
                <w:rFonts w:ascii="標楷體" w:eastAsia="標楷體" w:hAnsi="標楷體"/>
                <w:color w:val="000000"/>
              </w:rPr>
              <w:t>）÷1,000（kg/ m</w:t>
            </w:r>
            <w:r>
              <w:rPr>
                <w:rFonts w:ascii="標楷體" w:eastAsia="標楷體" w:hAnsi="標楷體"/>
                <w:color w:val="000000"/>
                <w:vertAlign w:val="superscript"/>
              </w:rPr>
              <w:t>3</w:t>
            </w:r>
            <w:r>
              <w:rPr>
                <w:rFonts w:ascii="標楷體" w:eastAsia="標楷體" w:hAnsi="標楷體"/>
                <w:color w:val="000000"/>
              </w:rPr>
              <w:t xml:space="preserve">）× </w:t>
            </w:r>
            <w:r>
              <w:rPr>
                <w:rFonts w:eastAsia="標楷體"/>
                <w:color w:val="000000"/>
              </w:rPr>
              <w:t>懸浮固體</w:t>
            </w:r>
            <w:r>
              <w:rPr>
                <w:rFonts w:ascii="標楷體" w:eastAsia="標楷體" w:hAnsi="標楷體" w:cs="細明體"/>
                <w:color w:val="000000"/>
              </w:rPr>
              <w:t>費率（</w:t>
            </w:r>
            <w:r>
              <w:rPr>
                <w:rFonts w:ascii="標楷體" w:eastAsia="標楷體" w:hAnsi="標楷體"/>
                <w:color w:val="000000"/>
              </w:rPr>
              <w:t>元/ kg）             (</w:t>
            </w:r>
            <w:proofErr w:type="gramStart"/>
            <w:r>
              <w:rPr>
                <w:rFonts w:ascii="標楷體" w:eastAsia="標楷體" w:hAnsi="標楷體"/>
                <w:color w:val="000000"/>
              </w:rPr>
              <w:t>註</w:t>
            </w:r>
            <w:proofErr w:type="gramEnd"/>
            <w:r>
              <w:rPr>
                <w:rFonts w:ascii="標楷體" w:eastAsia="標楷體" w:hAnsi="標楷體"/>
                <w:color w:val="000000"/>
              </w:rPr>
              <w:t>2)</w:t>
            </w:r>
          </w:p>
        </w:tc>
      </w:tr>
      <w:tr w:rsidR="00900717" w:rsidTr="00E542BD">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pacing w:line="0" w:lineRule="atLeast"/>
              <w:jc w:val="both"/>
              <w:rPr>
                <w:rFonts w:ascii="標楷體" w:eastAsia="標楷體" w:hAnsi="標楷體"/>
                <w:color w:val="000000"/>
              </w:rPr>
            </w:pPr>
            <w:r>
              <w:rPr>
                <w:rFonts w:ascii="標楷體" w:eastAsia="標楷體" w:hAnsi="標楷體"/>
                <w:color w:val="000000"/>
              </w:rPr>
              <w:t>4、氨氮處理費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napToGrid w:val="0"/>
              <w:spacing w:line="360" w:lineRule="auto"/>
              <w:jc w:val="both"/>
              <w:rPr>
                <w:rFonts w:ascii="標楷體" w:eastAsia="標楷體" w:hAnsi="標楷體"/>
                <w:color w:val="000000"/>
              </w:rPr>
            </w:pPr>
            <w:r>
              <w:rPr>
                <w:rFonts w:ascii="標楷體" w:eastAsia="標楷體" w:hAnsi="標楷體"/>
                <w:color w:val="000000"/>
              </w:rPr>
              <w:t xml:space="preserve">52 元/kg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17" w:rsidRDefault="00900717" w:rsidP="00E542BD">
            <w:pPr>
              <w:spacing w:line="0" w:lineRule="atLeast"/>
              <w:jc w:val="both"/>
            </w:pPr>
            <w:r>
              <w:rPr>
                <w:rFonts w:ascii="標楷體" w:eastAsia="標楷體" w:hAnsi="標楷體"/>
                <w:color w:val="000000"/>
              </w:rPr>
              <w:t>氨氮平均值×排水量Q（m</w:t>
            </w:r>
            <w:r>
              <w:rPr>
                <w:rFonts w:ascii="標楷體" w:eastAsia="標楷體" w:hAnsi="標楷體"/>
                <w:color w:val="000000"/>
                <w:vertAlign w:val="superscript"/>
              </w:rPr>
              <w:t>3</w:t>
            </w:r>
            <w:r>
              <w:rPr>
                <w:rFonts w:ascii="標楷體" w:eastAsia="標楷體" w:hAnsi="標楷體"/>
                <w:color w:val="000000"/>
              </w:rPr>
              <w:t>）÷1,000（kg/ m</w:t>
            </w:r>
            <w:r>
              <w:rPr>
                <w:rFonts w:ascii="標楷體" w:eastAsia="標楷體" w:hAnsi="標楷體"/>
                <w:color w:val="000000"/>
                <w:vertAlign w:val="superscript"/>
              </w:rPr>
              <w:t>3</w:t>
            </w:r>
            <w:r>
              <w:rPr>
                <w:rFonts w:ascii="標楷體" w:eastAsia="標楷體" w:hAnsi="標楷體"/>
                <w:color w:val="000000"/>
              </w:rPr>
              <w:t>）× 氨氮費率（元/ kg）            (</w:t>
            </w:r>
            <w:proofErr w:type="gramStart"/>
            <w:r>
              <w:rPr>
                <w:rFonts w:ascii="標楷體" w:eastAsia="標楷體" w:hAnsi="標楷體"/>
                <w:color w:val="000000"/>
              </w:rPr>
              <w:t>註</w:t>
            </w:r>
            <w:proofErr w:type="gramEnd"/>
            <w:r>
              <w:rPr>
                <w:rFonts w:ascii="標楷體" w:eastAsia="標楷體" w:hAnsi="標楷體"/>
                <w:color w:val="000000"/>
              </w:rPr>
              <w:t>2)</w:t>
            </w:r>
          </w:p>
        </w:tc>
      </w:tr>
    </w:tbl>
    <w:p w:rsidR="00900717" w:rsidRDefault="00900717" w:rsidP="00900717">
      <w:pPr>
        <w:snapToGrid w:val="0"/>
        <w:spacing w:line="520" w:lineRule="exact"/>
        <w:ind w:left="1274" w:hanging="1274"/>
        <w:jc w:val="both"/>
        <w:rPr>
          <w:rFonts w:ascii="標楷體" w:eastAsia="標楷體" w:hAnsi="標楷體"/>
          <w:color w:val="000000"/>
          <w:sz w:val="28"/>
          <w:szCs w:val="28"/>
        </w:rPr>
      </w:pPr>
    </w:p>
    <w:p w:rsidR="00900717" w:rsidRDefault="00900717" w:rsidP="00900717">
      <w:pPr>
        <w:snapToGrid w:val="0"/>
        <w:spacing w:line="520" w:lineRule="exact"/>
        <w:ind w:left="1274" w:hanging="1274"/>
        <w:jc w:val="both"/>
        <w:rPr>
          <w:rFonts w:ascii="標楷體" w:eastAsia="標楷體" w:hAnsi="標楷體"/>
          <w:color w:val="000000"/>
          <w:sz w:val="28"/>
          <w:szCs w:val="28"/>
        </w:rPr>
      </w:pPr>
    </w:p>
    <w:p w:rsidR="00900717" w:rsidRDefault="00900717" w:rsidP="00900717">
      <w:pPr>
        <w:snapToGrid w:val="0"/>
        <w:spacing w:line="520" w:lineRule="exact"/>
        <w:ind w:left="1274" w:hanging="1274"/>
        <w:jc w:val="both"/>
        <w:rPr>
          <w:rFonts w:ascii="標楷體" w:eastAsia="標楷體" w:hAnsi="標楷體"/>
          <w:color w:val="000000"/>
          <w:sz w:val="28"/>
          <w:szCs w:val="28"/>
        </w:rPr>
      </w:pPr>
    </w:p>
    <w:p w:rsidR="00900717" w:rsidRDefault="00900717" w:rsidP="00900717">
      <w:pPr>
        <w:snapToGrid w:val="0"/>
        <w:spacing w:line="520" w:lineRule="exact"/>
        <w:ind w:left="1274" w:hanging="1274"/>
        <w:jc w:val="both"/>
        <w:rPr>
          <w:rFonts w:ascii="標楷體" w:eastAsia="標楷體" w:hAnsi="標楷體"/>
          <w:color w:val="000000"/>
          <w:sz w:val="28"/>
          <w:szCs w:val="28"/>
        </w:rPr>
      </w:pPr>
    </w:p>
    <w:p w:rsidR="00900717" w:rsidRDefault="00900717" w:rsidP="00900717">
      <w:pPr>
        <w:snapToGrid w:val="0"/>
        <w:spacing w:line="520" w:lineRule="exact"/>
        <w:ind w:left="1274" w:hanging="1274"/>
        <w:jc w:val="both"/>
        <w:rPr>
          <w:rFonts w:ascii="標楷體" w:eastAsia="標楷體" w:hAnsi="標楷體"/>
          <w:color w:val="000000"/>
          <w:sz w:val="28"/>
          <w:szCs w:val="28"/>
        </w:rPr>
      </w:pPr>
    </w:p>
    <w:p w:rsidR="00900717" w:rsidRDefault="00900717" w:rsidP="00900717">
      <w:pPr>
        <w:snapToGrid w:val="0"/>
        <w:spacing w:after="180"/>
        <w:ind w:left="957" w:hanging="650"/>
        <w:rPr>
          <w:rFonts w:ascii="標楷體" w:eastAsia="標楷體" w:hAnsi="標楷體" w:cs="新細明體"/>
          <w:color w:val="000000"/>
        </w:rPr>
      </w:pPr>
    </w:p>
    <w:p w:rsidR="00900717" w:rsidRDefault="00900717" w:rsidP="00900717">
      <w:pPr>
        <w:snapToGrid w:val="0"/>
        <w:spacing w:after="180"/>
        <w:ind w:left="957" w:hanging="650"/>
      </w:pPr>
      <w:proofErr w:type="gramStart"/>
      <w:r>
        <w:rPr>
          <w:rFonts w:ascii="標楷體" w:eastAsia="標楷體" w:hAnsi="標楷體" w:cs="新細明體"/>
          <w:color w:val="000000"/>
        </w:rPr>
        <w:lastRenderedPageBreak/>
        <w:t>註</w:t>
      </w:r>
      <w:proofErr w:type="gramEnd"/>
      <w:r>
        <w:rPr>
          <w:rFonts w:ascii="標楷體" w:eastAsia="標楷體" w:hAnsi="標楷體" w:cs="新細明體"/>
          <w:color w:val="000000"/>
        </w:rPr>
        <w:t>1：水量分級費率表</w:t>
      </w:r>
    </w:p>
    <w:tbl>
      <w:tblPr>
        <w:tblW w:w="4861" w:type="pct"/>
        <w:tblCellMar>
          <w:left w:w="10" w:type="dxa"/>
          <w:right w:w="10" w:type="dxa"/>
        </w:tblCellMar>
        <w:tblLook w:val="0000" w:firstRow="0" w:lastRow="0" w:firstColumn="0" w:lastColumn="0" w:noHBand="0" w:noVBand="0"/>
      </w:tblPr>
      <w:tblGrid>
        <w:gridCol w:w="426"/>
        <w:gridCol w:w="1822"/>
        <w:gridCol w:w="1072"/>
        <w:gridCol w:w="6317"/>
      </w:tblGrid>
      <w:tr w:rsidR="00900717" w:rsidTr="00E542BD">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jc w:val="center"/>
              <w:rPr>
                <w:rFonts w:ascii="標楷體" w:eastAsia="標楷體" w:hAnsi="標楷體" w:cs="新細明體"/>
                <w:color w:val="000000"/>
              </w:rPr>
            </w:pPr>
            <w:r>
              <w:rPr>
                <w:rFonts w:ascii="標楷體" w:eastAsia="標楷體" w:hAnsi="標楷體" w:cs="新細明體"/>
                <w:color w:val="000000"/>
              </w:rPr>
              <w:t>分級</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ind w:left="120" w:firstLine="120"/>
              <w:rPr>
                <w:rFonts w:ascii="標楷體" w:eastAsia="標楷體" w:hAnsi="標楷體" w:cs="新細明體"/>
                <w:color w:val="000000"/>
              </w:rPr>
            </w:pPr>
            <w:r>
              <w:rPr>
                <w:rFonts w:ascii="標楷體" w:eastAsia="標楷體" w:hAnsi="標楷體" w:cs="新細明體"/>
                <w:color w:val="000000"/>
              </w:rPr>
              <w:t xml:space="preserve">水 量（CMD） </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jc w:val="center"/>
              <w:rPr>
                <w:rFonts w:ascii="標楷體" w:eastAsia="標楷體" w:hAnsi="標楷體" w:cs="新細明體"/>
                <w:color w:val="000000"/>
              </w:rPr>
            </w:pPr>
            <w:r>
              <w:rPr>
                <w:rFonts w:ascii="標楷體" w:eastAsia="標楷體" w:hAnsi="標楷體" w:cs="新細明體"/>
                <w:color w:val="000000"/>
              </w:rPr>
              <w:t>分級</w:t>
            </w:r>
          </w:p>
          <w:p w:rsidR="00900717" w:rsidRDefault="00900717" w:rsidP="00E542BD">
            <w:pPr>
              <w:widowControl/>
              <w:snapToGrid w:val="0"/>
              <w:jc w:val="center"/>
              <w:rPr>
                <w:rFonts w:ascii="標楷體" w:eastAsia="標楷體" w:hAnsi="標楷體" w:cs="新細明體"/>
                <w:color w:val="000000"/>
              </w:rPr>
            </w:pPr>
            <w:r>
              <w:rPr>
                <w:rFonts w:ascii="標楷體" w:eastAsia="標楷體" w:hAnsi="標楷體" w:cs="新細明體"/>
                <w:color w:val="000000"/>
              </w:rPr>
              <w:t xml:space="preserve">費率 </w:t>
            </w:r>
          </w:p>
        </w:tc>
        <w:tc>
          <w:tcPr>
            <w:tcW w:w="61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ind w:firstLine="960"/>
              <w:rPr>
                <w:rFonts w:ascii="標楷體" w:eastAsia="標楷體" w:hAnsi="標楷體" w:cs="新細明體"/>
                <w:color w:val="000000"/>
              </w:rPr>
            </w:pPr>
            <w:r>
              <w:rPr>
                <w:rFonts w:ascii="標楷體" w:eastAsia="標楷體" w:hAnsi="標楷體" w:cs="新細明體"/>
                <w:color w:val="000000"/>
              </w:rPr>
              <w:t>水量分級收費計算方式(月)</w:t>
            </w:r>
          </w:p>
        </w:tc>
      </w:tr>
      <w:tr w:rsidR="00900717" w:rsidTr="00E542BD">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pacing w:line="320" w:lineRule="atLeast"/>
              <w:jc w:val="center"/>
              <w:rPr>
                <w:rFonts w:ascii="標楷體" w:eastAsia="標楷體" w:hAnsi="標楷體" w:cs="新細明體"/>
                <w:color w:val="000000"/>
              </w:rPr>
            </w:pPr>
            <w:r>
              <w:rPr>
                <w:rFonts w:ascii="標楷體" w:eastAsia="標楷體" w:hAnsi="標楷體" w:cs="新細明體"/>
                <w:color w:val="000000"/>
              </w:rPr>
              <w:t>1</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pacing w:line="320" w:lineRule="atLeast"/>
              <w:rPr>
                <w:rFonts w:ascii="標楷體" w:eastAsia="標楷體" w:hAnsi="標楷體" w:cs="新細明體"/>
                <w:color w:val="000000"/>
              </w:rPr>
            </w:pPr>
            <w:proofErr w:type="spellStart"/>
            <w:r>
              <w:rPr>
                <w:rFonts w:ascii="標楷體" w:eastAsia="標楷體" w:hAnsi="標楷體" w:cs="新細明體"/>
                <w:color w:val="000000"/>
              </w:rPr>
              <w:t>Wq≦Q</w:t>
            </w:r>
            <w:proofErr w:type="spellEnd"/>
            <w:r>
              <w:rPr>
                <w:rFonts w:ascii="標楷體" w:eastAsia="標楷體" w:hAnsi="標楷體" w:cs="新細明體"/>
                <w:color w:val="000000"/>
              </w:rPr>
              <w:t xml:space="preserve"> </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pacing w:line="320" w:lineRule="atLeast"/>
              <w:jc w:val="center"/>
              <w:rPr>
                <w:rFonts w:ascii="標楷體" w:eastAsia="標楷體" w:hAnsi="標楷體" w:cs="新細明體"/>
                <w:color w:val="000000"/>
              </w:rPr>
            </w:pPr>
            <w:r>
              <w:rPr>
                <w:rFonts w:ascii="標楷體" w:eastAsia="標楷體" w:hAnsi="標楷體" w:cs="新細明體"/>
                <w:color w:val="000000"/>
              </w:rPr>
              <w:t>1Uq</w:t>
            </w:r>
          </w:p>
        </w:tc>
        <w:tc>
          <w:tcPr>
            <w:tcW w:w="61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pacing w:line="320" w:lineRule="atLeast"/>
              <w:rPr>
                <w:rFonts w:ascii="標楷體" w:eastAsia="標楷體" w:hAnsi="標楷體" w:cs="新細明體"/>
                <w:color w:val="000000"/>
              </w:rPr>
            </w:pPr>
            <w:r>
              <w:rPr>
                <w:rFonts w:ascii="標楷體" w:eastAsia="標楷體" w:hAnsi="標楷體" w:cs="新細明體"/>
                <w:color w:val="000000"/>
              </w:rPr>
              <w:t>收費＝</w:t>
            </w:r>
            <w:proofErr w:type="spellStart"/>
            <w:r>
              <w:rPr>
                <w:rFonts w:ascii="標楷體" w:eastAsia="標楷體" w:hAnsi="標楷體" w:cs="新細明體"/>
                <w:color w:val="000000"/>
              </w:rPr>
              <w:t>Wq×A×M×Uq</w:t>
            </w:r>
            <w:proofErr w:type="spellEnd"/>
          </w:p>
        </w:tc>
      </w:tr>
      <w:tr w:rsidR="00900717" w:rsidTr="00E542BD">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pacing w:line="320" w:lineRule="atLeast"/>
              <w:jc w:val="center"/>
              <w:rPr>
                <w:rFonts w:ascii="標楷體" w:eastAsia="標楷體" w:hAnsi="標楷體" w:cs="新細明體"/>
                <w:color w:val="000000"/>
              </w:rPr>
            </w:pPr>
            <w:r>
              <w:rPr>
                <w:rFonts w:ascii="標楷體" w:eastAsia="標楷體" w:hAnsi="標楷體" w:cs="新細明體"/>
                <w:color w:val="000000"/>
              </w:rPr>
              <w:t>2</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pacing w:line="320" w:lineRule="atLeast"/>
              <w:rPr>
                <w:rFonts w:ascii="標楷體" w:eastAsia="標楷體" w:hAnsi="標楷體" w:cs="新細明體"/>
                <w:color w:val="000000"/>
              </w:rPr>
            </w:pPr>
            <w:r>
              <w:rPr>
                <w:rFonts w:ascii="標楷體" w:eastAsia="標楷體" w:hAnsi="標楷體" w:cs="新細明體"/>
                <w:color w:val="000000"/>
              </w:rPr>
              <w:t xml:space="preserve">Q&lt; Wq≦2Q </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pacing w:line="320" w:lineRule="atLeast"/>
              <w:jc w:val="center"/>
              <w:rPr>
                <w:rFonts w:ascii="標楷體" w:eastAsia="標楷體" w:hAnsi="標楷體" w:cs="新細明體"/>
                <w:color w:val="000000"/>
              </w:rPr>
            </w:pPr>
            <w:r>
              <w:rPr>
                <w:rFonts w:ascii="標楷體" w:eastAsia="標楷體" w:hAnsi="標楷體" w:cs="新細明體"/>
                <w:color w:val="000000"/>
              </w:rPr>
              <w:t xml:space="preserve">1.25 </w:t>
            </w:r>
            <w:proofErr w:type="spellStart"/>
            <w:r>
              <w:rPr>
                <w:rFonts w:ascii="標楷體" w:eastAsia="標楷體" w:hAnsi="標楷體" w:cs="新細明體"/>
                <w:color w:val="000000"/>
              </w:rPr>
              <w:t>Uq</w:t>
            </w:r>
            <w:proofErr w:type="spellEnd"/>
            <w:r>
              <w:rPr>
                <w:rFonts w:ascii="標楷體" w:eastAsia="標楷體" w:hAnsi="標楷體" w:cs="新細明體"/>
                <w:color w:val="000000"/>
              </w:rPr>
              <w:t xml:space="preserve"> </w:t>
            </w:r>
          </w:p>
        </w:tc>
        <w:tc>
          <w:tcPr>
            <w:tcW w:w="61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pacing w:line="320" w:lineRule="atLeast"/>
              <w:rPr>
                <w:rFonts w:ascii="標楷體" w:eastAsia="標楷體" w:hAnsi="標楷體" w:cs="新細明體"/>
                <w:color w:val="000000"/>
              </w:rPr>
            </w:pPr>
            <w:r>
              <w:rPr>
                <w:rFonts w:ascii="標楷體" w:eastAsia="標楷體" w:hAnsi="標楷體" w:cs="新細明體"/>
                <w:color w:val="000000"/>
              </w:rPr>
              <w:t>收費＝【Q＋（</w:t>
            </w:r>
            <w:proofErr w:type="spellStart"/>
            <w:r>
              <w:rPr>
                <w:rFonts w:ascii="標楷體" w:eastAsia="標楷體" w:hAnsi="標楷體" w:cs="新細明體"/>
                <w:color w:val="000000"/>
              </w:rPr>
              <w:t>Wq</w:t>
            </w:r>
            <w:proofErr w:type="spellEnd"/>
            <w:r>
              <w:rPr>
                <w:rFonts w:ascii="標楷體" w:eastAsia="標楷體" w:hAnsi="標楷體" w:cs="新細明體"/>
                <w:color w:val="000000"/>
              </w:rPr>
              <w:t>－Q）×1.25】×</w:t>
            </w:r>
            <w:proofErr w:type="spellStart"/>
            <w:r>
              <w:rPr>
                <w:rFonts w:ascii="標楷體" w:eastAsia="標楷體" w:hAnsi="標楷體" w:cs="新細明體"/>
                <w:color w:val="000000"/>
              </w:rPr>
              <w:t>A×M×Uq</w:t>
            </w:r>
            <w:proofErr w:type="spellEnd"/>
          </w:p>
        </w:tc>
      </w:tr>
      <w:tr w:rsidR="00900717" w:rsidTr="00E542BD">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pacing w:line="320" w:lineRule="atLeast"/>
              <w:jc w:val="center"/>
              <w:rPr>
                <w:rFonts w:ascii="標楷體" w:eastAsia="標楷體" w:hAnsi="標楷體" w:cs="新細明體"/>
                <w:color w:val="000000"/>
              </w:rPr>
            </w:pPr>
            <w:r>
              <w:rPr>
                <w:rFonts w:ascii="標楷體" w:eastAsia="標楷體" w:hAnsi="標楷體" w:cs="新細明體"/>
                <w:color w:val="000000"/>
              </w:rPr>
              <w:t>3</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pacing w:line="320" w:lineRule="atLeast"/>
              <w:rPr>
                <w:rFonts w:ascii="標楷體" w:eastAsia="標楷體" w:hAnsi="標楷體" w:cs="新細明體"/>
                <w:color w:val="000000"/>
              </w:rPr>
            </w:pPr>
            <w:r>
              <w:rPr>
                <w:rFonts w:ascii="標楷體" w:eastAsia="標楷體" w:hAnsi="標楷體" w:cs="新細明體"/>
                <w:color w:val="000000"/>
              </w:rPr>
              <w:t xml:space="preserve">2Q&lt; Wq≦4Q </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pacing w:line="320" w:lineRule="atLeast"/>
              <w:jc w:val="center"/>
              <w:rPr>
                <w:rFonts w:ascii="標楷體" w:eastAsia="標楷體" w:hAnsi="標楷體" w:cs="新細明體"/>
                <w:color w:val="000000"/>
              </w:rPr>
            </w:pPr>
            <w:r>
              <w:rPr>
                <w:rFonts w:ascii="標楷體" w:eastAsia="標楷體" w:hAnsi="標楷體" w:cs="新細明體"/>
                <w:color w:val="000000"/>
              </w:rPr>
              <w:t xml:space="preserve">1.55 </w:t>
            </w:r>
            <w:proofErr w:type="spellStart"/>
            <w:r>
              <w:rPr>
                <w:rFonts w:ascii="標楷體" w:eastAsia="標楷體" w:hAnsi="標楷體" w:cs="新細明體"/>
                <w:color w:val="000000"/>
              </w:rPr>
              <w:t>Uq</w:t>
            </w:r>
            <w:proofErr w:type="spellEnd"/>
            <w:r>
              <w:rPr>
                <w:rFonts w:ascii="標楷體" w:eastAsia="標楷體" w:hAnsi="標楷體" w:cs="新細明體"/>
                <w:color w:val="000000"/>
              </w:rPr>
              <w:t xml:space="preserve"> </w:t>
            </w:r>
          </w:p>
        </w:tc>
        <w:tc>
          <w:tcPr>
            <w:tcW w:w="61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pacing w:line="320" w:lineRule="atLeast"/>
              <w:rPr>
                <w:rFonts w:ascii="標楷體" w:eastAsia="標楷體" w:hAnsi="標楷體" w:cs="新細明體"/>
                <w:color w:val="000000"/>
              </w:rPr>
            </w:pPr>
            <w:r>
              <w:rPr>
                <w:rFonts w:ascii="標楷體" w:eastAsia="標楷體" w:hAnsi="標楷體" w:cs="新細明體"/>
                <w:color w:val="000000"/>
              </w:rPr>
              <w:t>收費＝【Q＋1.25Q＋（</w:t>
            </w:r>
            <w:proofErr w:type="spellStart"/>
            <w:r>
              <w:rPr>
                <w:rFonts w:ascii="標楷體" w:eastAsia="標楷體" w:hAnsi="標楷體" w:cs="新細明體"/>
                <w:color w:val="000000"/>
              </w:rPr>
              <w:t>Wq</w:t>
            </w:r>
            <w:proofErr w:type="spellEnd"/>
            <w:r>
              <w:rPr>
                <w:rFonts w:ascii="標楷體" w:eastAsia="標楷體" w:hAnsi="標楷體" w:cs="新細明體"/>
                <w:color w:val="000000"/>
              </w:rPr>
              <w:t>－2Q）×1.55】×</w:t>
            </w:r>
            <w:proofErr w:type="spellStart"/>
            <w:r>
              <w:rPr>
                <w:rFonts w:ascii="標楷體" w:eastAsia="標楷體" w:hAnsi="標楷體" w:cs="新細明體"/>
                <w:color w:val="000000"/>
              </w:rPr>
              <w:t>A×M×Uq</w:t>
            </w:r>
            <w:proofErr w:type="spellEnd"/>
          </w:p>
        </w:tc>
      </w:tr>
      <w:tr w:rsidR="00900717" w:rsidTr="00E542BD">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pacing w:line="320" w:lineRule="atLeast"/>
              <w:jc w:val="center"/>
              <w:rPr>
                <w:rFonts w:ascii="標楷體" w:eastAsia="標楷體" w:hAnsi="標楷體" w:cs="新細明體"/>
                <w:color w:val="000000"/>
              </w:rPr>
            </w:pPr>
            <w:r>
              <w:rPr>
                <w:rFonts w:ascii="標楷體" w:eastAsia="標楷體" w:hAnsi="標楷體" w:cs="新細明體"/>
                <w:color w:val="000000"/>
              </w:rPr>
              <w:t>4</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pacing w:line="320" w:lineRule="atLeast"/>
              <w:rPr>
                <w:rFonts w:ascii="標楷體" w:eastAsia="標楷體" w:hAnsi="標楷體" w:cs="新細明體"/>
                <w:color w:val="000000"/>
              </w:rPr>
            </w:pPr>
            <w:r>
              <w:rPr>
                <w:rFonts w:ascii="標楷體" w:eastAsia="標楷體" w:hAnsi="標楷體" w:cs="新細明體"/>
                <w:color w:val="000000"/>
              </w:rPr>
              <w:t xml:space="preserve">4Q &lt; Wq≦8Q </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pacing w:line="320" w:lineRule="atLeast"/>
              <w:jc w:val="center"/>
              <w:rPr>
                <w:rFonts w:ascii="標楷體" w:eastAsia="標楷體" w:hAnsi="標楷體" w:cs="新細明體"/>
                <w:color w:val="000000"/>
              </w:rPr>
            </w:pPr>
            <w:r>
              <w:rPr>
                <w:rFonts w:ascii="標楷體" w:eastAsia="標楷體" w:hAnsi="標楷體" w:cs="新細明體"/>
                <w:color w:val="000000"/>
              </w:rPr>
              <w:t xml:space="preserve">1.93 </w:t>
            </w:r>
            <w:proofErr w:type="spellStart"/>
            <w:r>
              <w:rPr>
                <w:rFonts w:ascii="標楷體" w:eastAsia="標楷體" w:hAnsi="標楷體" w:cs="新細明體"/>
                <w:color w:val="000000"/>
              </w:rPr>
              <w:t>Uq</w:t>
            </w:r>
            <w:proofErr w:type="spellEnd"/>
            <w:r>
              <w:rPr>
                <w:rFonts w:ascii="標楷體" w:eastAsia="標楷體" w:hAnsi="標楷體" w:cs="新細明體"/>
                <w:color w:val="000000"/>
              </w:rPr>
              <w:t xml:space="preserve"> </w:t>
            </w:r>
          </w:p>
        </w:tc>
        <w:tc>
          <w:tcPr>
            <w:tcW w:w="61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pacing w:line="320" w:lineRule="atLeast"/>
              <w:rPr>
                <w:rFonts w:ascii="標楷體" w:eastAsia="標楷體" w:hAnsi="標楷體" w:cs="新細明體"/>
                <w:color w:val="000000"/>
              </w:rPr>
            </w:pPr>
            <w:r>
              <w:rPr>
                <w:rFonts w:ascii="標楷體" w:eastAsia="標楷體" w:hAnsi="標楷體" w:cs="新細明體"/>
                <w:color w:val="000000"/>
              </w:rPr>
              <w:t>收費＝【Q＋1.25Q＋2×1.55Q＋（</w:t>
            </w:r>
            <w:proofErr w:type="spellStart"/>
            <w:r>
              <w:rPr>
                <w:rFonts w:ascii="標楷體" w:eastAsia="標楷體" w:hAnsi="標楷體" w:cs="新細明體"/>
                <w:color w:val="000000"/>
              </w:rPr>
              <w:t>Wq</w:t>
            </w:r>
            <w:proofErr w:type="spellEnd"/>
            <w:r>
              <w:rPr>
                <w:rFonts w:ascii="標楷體" w:eastAsia="標楷體" w:hAnsi="標楷體" w:cs="新細明體"/>
                <w:color w:val="000000"/>
              </w:rPr>
              <w:t xml:space="preserve">－4Q）×1.93】×A× </w:t>
            </w:r>
            <w:proofErr w:type="spellStart"/>
            <w:r>
              <w:rPr>
                <w:rFonts w:ascii="標楷體" w:eastAsia="標楷體" w:hAnsi="標楷體" w:cs="新細明體"/>
                <w:color w:val="000000"/>
              </w:rPr>
              <w:t>M×Uq</w:t>
            </w:r>
            <w:proofErr w:type="spellEnd"/>
          </w:p>
        </w:tc>
      </w:tr>
      <w:tr w:rsidR="00900717" w:rsidTr="00E542BD">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pacing w:line="320" w:lineRule="atLeast"/>
              <w:jc w:val="center"/>
              <w:rPr>
                <w:rFonts w:ascii="標楷體" w:eastAsia="標楷體" w:hAnsi="標楷體" w:cs="新細明體"/>
                <w:color w:val="000000"/>
              </w:rPr>
            </w:pPr>
            <w:r>
              <w:rPr>
                <w:rFonts w:ascii="標楷體" w:eastAsia="標楷體" w:hAnsi="標楷體" w:cs="新細明體"/>
                <w:color w:val="000000"/>
              </w:rPr>
              <w:t>5</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pacing w:line="320" w:lineRule="atLeast"/>
              <w:rPr>
                <w:rFonts w:ascii="標楷體" w:eastAsia="標楷體" w:hAnsi="標楷體" w:cs="新細明體"/>
                <w:color w:val="000000"/>
              </w:rPr>
            </w:pPr>
            <w:r>
              <w:rPr>
                <w:rFonts w:ascii="標楷體" w:eastAsia="標楷體" w:hAnsi="標楷體" w:cs="新細明體"/>
                <w:color w:val="000000"/>
              </w:rPr>
              <w:t xml:space="preserve">8Q&lt; Wq≦16Q </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pacing w:line="320" w:lineRule="atLeast"/>
              <w:jc w:val="center"/>
              <w:rPr>
                <w:rFonts w:ascii="標楷體" w:eastAsia="標楷體" w:hAnsi="標楷體" w:cs="新細明體"/>
                <w:color w:val="000000"/>
              </w:rPr>
            </w:pPr>
            <w:r>
              <w:rPr>
                <w:rFonts w:ascii="標楷體" w:eastAsia="標楷體" w:hAnsi="標楷體" w:cs="新細明體"/>
                <w:color w:val="000000"/>
              </w:rPr>
              <w:t xml:space="preserve">2.41 </w:t>
            </w:r>
            <w:proofErr w:type="spellStart"/>
            <w:r>
              <w:rPr>
                <w:rFonts w:ascii="標楷體" w:eastAsia="標楷體" w:hAnsi="標楷體" w:cs="新細明體"/>
                <w:color w:val="000000"/>
              </w:rPr>
              <w:t>Uq</w:t>
            </w:r>
            <w:proofErr w:type="spellEnd"/>
            <w:r>
              <w:rPr>
                <w:rFonts w:ascii="標楷體" w:eastAsia="標楷體" w:hAnsi="標楷體" w:cs="新細明體"/>
                <w:color w:val="000000"/>
              </w:rPr>
              <w:t xml:space="preserve"> </w:t>
            </w:r>
          </w:p>
        </w:tc>
        <w:tc>
          <w:tcPr>
            <w:tcW w:w="61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pacing w:line="320" w:lineRule="atLeast"/>
              <w:rPr>
                <w:rFonts w:ascii="標楷體" w:eastAsia="標楷體" w:hAnsi="標楷體" w:cs="新細明體"/>
                <w:color w:val="000000"/>
              </w:rPr>
            </w:pPr>
            <w:r>
              <w:rPr>
                <w:rFonts w:ascii="標楷體" w:eastAsia="標楷體" w:hAnsi="標楷體" w:cs="新細明體"/>
                <w:color w:val="000000"/>
              </w:rPr>
              <w:t>收費＝【Q＋1.25Q＋2×1.55Q＋4×1.93Q＋（</w:t>
            </w:r>
            <w:proofErr w:type="spellStart"/>
            <w:r>
              <w:rPr>
                <w:rFonts w:ascii="標楷體" w:eastAsia="標楷體" w:hAnsi="標楷體" w:cs="新細明體"/>
                <w:color w:val="000000"/>
              </w:rPr>
              <w:t>Wq</w:t>
            </w:r>
            <w:proofErr w:type="spellEnd"/>
            <w:r>
              <w:rPr>
                <w:rFonts w:ascii="標楷體" w:eastAsia="標楷體" w:hAnsi="標楷體" w:cs="新細明體"/>
                <w:color w:val="000000"/>
              </w:rPr>
              <w:t>－8Q）× 2.41】×</w:t>
            </w:r>
            <w:proofErr w:type="spellStart"/>
            <w:r>
              <w:rPr>
                <w:rFonts w:ascii="標楷體" w:eastAsia="標楷體" w:hAnsi="標楷體" w:cs="新細明體"/>
                <w:color w:val="000000"/>
              </w:rPr>
              <w:t>A×M×Uq</w:t>
            </w:r>
            <w:proofErr w:type="spellEnd"/>
          </w:p>
        </w:tc>
      </w:tr>
      <w:tr w:rsidR="00900717" w:rsidTr="00E542BD">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pacing w:line="320" w:lineRule="atLeast"/>
              <w:jc w:val="center"/>
              <w:rPr>
                <w:rFonts w:ascii="標楷體" w:eastAsia="標楷體" w:hAnsi="標楷體" w:cs="新細明體"/>
                <w:color w:val="000000"/>
              </w:rPr>
            </w:pPr>
            <w:r>
              <w:rPr>
                <w:rFonts w:ascii="標楷體" w:eastAsia="標楷體" w:hAnsi="標楷體" w:cs="新細明體"/>
                <w:color w:val="000000"/>
              </w:rPr>
              <w:t>6</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pacing w:line="320" w:lineRule="atLeast"/>
              <w:rPr>
                <w:rFonts w:ascii="標楷體" w:eastAsia="標楷體" w:hAnsi="標楷體" w:cs="新細明體"/>
                <w:color w:val="000000"/>
              </w:rPr>
            </w:pPr>
            <w:r>
              <w:rPr>
                <w:rFonts w:ascii="標楷體" w:eastAsia="標楷體" w:hAnsi="標楷體" w:cs="新細明體"/>
                <w:color w:val="000000"/>
              </w:rPr>
              <w:t xml:space="preserve">16Q&lt; </w:t>
            </w:r>
            <w:proofErr w:type="spellStart"/>
            <w:r>
              <w:rPr>
                <w:rFonts w:ascii="標楷體" w:eastAsia="標楷體" w:hAnsi="標楷體" w:cs="新細明體"/>
                <w:color w:val="000000"/>
              </w:rPr>
              <w:t>Wq</w:t>
            </w:r>
            <w:proofErr w:type="spellEnd"/>
            <w:r>
              <w:rPr>
                <w:rFonts w:ascii="標楷體" w:eastAsia="標楷體" w:hAnsi="標楷體" w:cs="新細明體"/>
                <w:color w:val="000000"/>
              </w:rPr>
              <w:t xml:space="preserve"> </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pacing w:line="320" w:lineRule="atLeast"/>
              <w:jc w:val="center"/>
              <w:rPr>
                <w:rFonts w:ascii="標楷體" w:eastAsia="標楷體" w:hAnsi="標楷體" w:cs="新細明體"/>
                <w:color w:val="000000"/>
              </w:rPr>
            </w:pPr>
            <w:r>
              <w:rPr>
                <w:rFonts w:ascii="標楷體" w:eastAsia="標楷體" w:hAnsi="標楷體" w:cs="新細明體"/>
                <w:color w:val="000000"/>
              </w:rPr>
              <w:t xml:space="preserve">3 </w:t>
            </w:r>
            <w:proofErr w:type="spellStart"/>
            <w:r>
              <w:rPr>
                <w:rFonts w:ascii="標楷體" w:eastAsia="標楷體" w:hAnsi="標楷體" w:cs="新細明體"/>
                <w:color w:val="000000"/>
              </w:rPr>
              <w:t>Uq</w:t>
            </w:r>
            <w:proofErr w:type="spellEnd"/>
          </w:p>
        </w:tc>
        <w:tc>
          <w:tcPr>
            <w:tcW w:w="61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pacing w:line="320" w:lineRule="atLeast"/>
              <w:rPr>
                <w:rFonts w:ascii="標楷體" w:eastAsia="標楷體" w:hAnsi="標楷體" w:cs="新細明體"/>
                <w:color w:val="000000"/>
              </w:rPr>
            </w:pPr>
            <w:r>
              <w:rPr>
                <w:rFonts w:ascii="標楷體" w:eastAsia="標楷體" w:hAnsi="標楷體" w:cs="新細明體"/>
                <w:color w:val="000000"/>
              </w:rPr>
              <w:t>收費＝【Q＋1.25Q＋2×1.55Q＋4×1.93Q＋8×2.41Q+（</w:t>
            </w:r>
            <w:proofErr w:type="spellStart"/>
            <w:r>
              <w:rPr>
                <w:rFonts w:ascii="標楷體" w:eastAsia="標楷體" w:hAnsi="標楷體" w:cs="新細明體"/>
                <w:color w:val="000000"/>
              </w:rPr>
              <w:t>Wq</w:t>
            </w:r>
            <w:proofErr w:type="spellEnd"/>
            <w:r>
              <w:rPr>
                <w:rFonts w:ascii="標楷體" w:eastAsia="標楷體" w:hAnsi="標楷體" w:cs="新細明體"/>
                <w:color w:val="000000"/>
              </w:rPr>
              <w:t>－8Q）×3】×</w:t>
            </w:r>
            <w:proofErr w:type="spellStart"/>
            <w:r>
              <w:rPr>
                <w:rFonts w:ascii="標楷體" w:eastAsia="標楷體" w:hAnsi="標楷體" w:cs="新細明體"/>
                <w:color w:val="000000"/>
              </w:rPr>
              <w:t>A×M×Uq</w:t>
            </w:r>
            <w:proofErr w:type="spellEnd"/>
          </w:p>
        </w:tc>
      </w:tr>
    </w:tbl>
    <w:p w:rsidR="00900717" w:rsidRDefault="00900717" w:rsidP="00900717">
      <w:pPr>
        <w:widowControl/>
        <w:rPr>
          <w:rFonts w:ascii="標楷體" w:eastAsia="標楷體" w:hAnsi="標楷體" w:cs="新細明體"/>
          <w:color w:val="000000"/>
        </w:rPr>
      </w:pPr>
      <w:proofErr w:type="spellStart"/>
      <w:r>
        <w:rPr>
          <w:rFonts w:ascii="標楷體" w:eastAsia="標楷體" w:hAnsi="標楷體" w:cs="新細明體"/>
          <w:color w:val="000000"/>
        </w:rPr>
        <w:t>Wq</w:t>
      </w:r>
      <w:proofErr w:type="spellEnd"/>
      <w:r>
        <w:rPr>
          <w:rFonts w:ascii="標楷體" w:eastAsia="標楷體" w:hAnsi="標楷體" w:cs="新細明體"/>
          <w:color w:val="000000"/>
        </w:rPr>
        <w:t>＝廠商單位面積廢水排放量(CMD/公頃)</w:t>
      </w:r>
    </w:p>
    <w:p w:rsidR="00900717" w:rsidRDefault="00900717" w:rsidP="00900717">
      <w:pPr>
        <w:widowControl/>
        <w:rPr>
          <w:rFonts w:ascii="標楷體" w:eastAsia="標楷體" w:hAnsi="標楷體" w:cs="新細明體"/>
          <w:color w:val="000000"/>
        </w:rPr>
      </w:pPr>
      <w:proofErr w:type="spellStart"/>
      <w:r>
        <w:rPr>
          <w:rFonts w:ascii="標楷體" w:eastAsia="標楷體" w:hAnsi="標楷體" w:cs="新細明體"/>
          <w:color w:val="000000"/>
        </w:rPr>
        <w:t>Uq</w:t>
      </w:r>
      <w:proofErr w:type="spellEnd"/>
      <w:r>
        <w:rPr>
          <w:rFonts w:ascii="標楷體" w:eastAsia="標楷體" w:hAnsi="標楷體" w:cs="新細明體"/>
          <w:color w:val="000000"/>
        </w:rPr>
        <w:t>＝水量基本單價(元/立方公尺)</w:t>
      </w:r>
      <w:r>
        <w:rPr>
          <w:rFonts w:ascii="標楷體" w:eastAsia="標楷體" w:hAnsi="標楷體" w:cs="新細明體"/>
          <w:color w:val="000000"/>
        </w:rPr>
        <w:br/>
        <w:t>Q＝工業區單位面積基本廢水排放量(CMD/公頃) = 60</w:t>
      </w:r>
    </w:p>
    <w:p w:rsidR="00900717" w:rsidRDefault="00900717" w:rsidP="00900717">
      <w:pPr>
        <w:widowControl/>
        <w:rPr>
          <w:rFonts w:ascii="標楷體" w:eastAsia="標楷體" w:hAnsi="標楷體" w:cs="新細明體"/>
          <w:color w:val="000000"/>
        </w:rPr>
      </w:pPr>
      <w:r>
        <w:rPr>
          <w:rFonts w:ascii="標楷體" w:eastAsia="標楷體" w:hAnsi="標楷體" w:cs="新細明體"/>
          <w:color w:val="000000"/>
        </w:rPr>
        <w:t>A＝廠商土地面積(公頃)</w:t>
      </w:r>
    </w:p>
    <w:p w:rsidR="00900717" w:rsidRDefault="00900717" w:rsidP="00900717">
      <w:pPr>
        <w:snapToGrid w:val="0"/>
        <w:spacing w:line="360" w:lineRule="auto"/>
      </w:pPr>
      <w:r>
        <w:rPr>
          <w:rFonts w:ascii="標楷體" w:eastAsia="標楷體" w:hAnsi="標楷體"/>
          <w:color w:val="000000"/>
        </w:rPr>
        <w:t xml:space="preserve">M=當月日數 </w:t>
      </w:r>
      <w:r>
        <w:rPr>
          <w:rFonts w:ascii="標楷體" w:eastAsia="標楷體" w:hAnsi="標楷體" w:cs="新細明體"/>
          <w:color w:val="000000"/>
        </w:rPr>
        <w:t xml:space="preserve">； </w:t>
      </w:r>
      <w:proofErr w:type="spellStart"/>
      <w:r>
        <w:rPr>
          <w:rFonts w:ascii="標楷體" w:eastAsia="標楷體" w:hAnsi="標楷體"/>
          <w:color w:val="000000"/>
        </w:rPr>
        <w:t>Wq</w:t>
      </w:r>
      <w:proofErr w:type="spellEnd"/>
      <w:r>
        <w:rPr>
          <w:rFonts w:ascii="標楷體" w:eastAsia="標楷體" w:hAnsi="標楷體"/>
          <w:color w:val="000000"/>
        </w:rPr>
        <w:t xml:space="preserve"> </w:t>
      </w:r>
      <w:r>
        <w:rPr>
          <w:rFonts w:ascii="標楷體" w:eastAsia="標楷體" w:hAnsi="標楷體" w:cs="新細明體"/>
          <w:color w:val="000000"/>
        </w:rPr>
        <w:t xml:space="preserve">× </w:t>
      </w:r>
      <w:r>
        <w:rPr>
          <w:rFonts w:ascii="標楷體" w:eastAsia="標楷體" w:hAnsi="標楷體"/>
          <w:color w:val="000000"/>
        </w:rPr>
        <w:t xml:space="preserve">A </w:t>
      </w:r>
      <w:r>
        <w:rPr>
          <w:rFonts w:ascii="標楷體" w:eastAsia="標楷體" w:hAnsi="標楷體" w:cs="新細明體"/>
          <w:color w:val="000000"/>
        </w:rPr>
        <w:t xml:space="preserve">× M </w:t>
      </w:r>
      <w:r>
        <w:rPr>
          <w:rFonts w:ascii="標楷體" w:eastAsia="標楷體" w:hAnsi="標楷體"/>
          <w:color w:val="000000"/>
        </w:rPr>
        <w:t>=</w:t>
      </w:r>
      <w:r>
        <w:rPr>
          <w:rFonts w:ascii="標楷體" w:eastAsia="標楷體" w:hAnsi="標楷體" w:cs="新細明體"/>
          <w:color w:val="000000"/>
        </w:rPr>
        <w:t>當月之</w:t>
      </w:r>
      <w:r>
        <w:rPr>
          <w:rFonts w:ascii="標楷體" w:eastAsia="標楷體" w:hAnsi="標楷體"/>
          <w:color w:val="000000"/>
        </w:rPr>
        <w:t>總排放污水量。</w:t>
      </w:r>
    </w:p>
    <w:p w:rsidR="00900717" w:rsidRDefault="00900717" w:rsidP="00900717">
      <w:pPr>
        <w:snapToGrid w:val="0"/>
        <w:spacing w:line="360" w:lineRule="auto"/>
        <w:rPr>
          <w:rFonts w:ascii="標楷體" w:eastAsia="標楷體" w:hAnsi="標楷體"/>
          <w:color w:val="000000"/>
        </w:rPr>
      </w:pPr>
    </w:p>
    <w:p w:rsidR="00900717" w:rsidRDefault="00900717" w:rsidP="00900717">
      <w:pPr>
        <w:widowControl/>
        <w:spacing w:before="180" w:after="180"/>
        <w:ind w:firstLine="322"/>
      </w:pPr>
      <w:proofErr w:type="gramStart"/>
      <w:r>
        <w:rPr>
          <w:rFonts w:ascii="標楷體" w:eastAsia="標楷體" w:hAnsi="標楷體" w:cs="新細明體"/>
          <w:color w:val="000000"/>
        </w:rPr>
        <w:t>註</w:t>
      </w:r>
      <w:proofErr w:type="gramEnd"/>
      <w:r>
        <w:rPr>
          <w:rFonts w:ascii="標楷體" w:eastAsia="標楷體" w:hAnsi="標楷體" w:cs="新細明體"/>
          <w:color w:val="000000"/>
        </w:rPr>
        <w:t>2：</w:t>
      </w:r>
      <w:r>
        <w:rPr>
          <w:rFonts w:eastAsia="標楷體"/>
          <w:color w:val="000000"/>
        </w:rPr>
        <w:t>化學需氧量</w:t>
      </w:r>
      <w:r>
        <w:rPr>
          <w:rFonts w:ascii="標楷體" w:eastAsia="標楷體" w:hAnsi="標楷體" w:cs="新細明體"/>
          <w:color w:val="000000"/>
        </w:rPr>
        <w:t>、</w:t>
      </w:r>
      <w:r>
        <w:rPr>
          <w:rFonts w:eastAsia="標楷體"/>
          <w:color w:val="000000"/>
        </w:rPr>
        <w:t>懸浮固體</w:t>
      </w:r>
      <w:r>
        <w:rPr>
          <w:rFonts w:ascii="標楷體" w:eastAsia="標楷體" w:hAnsi="標楷體" w:cs="新細明體"/>
          <w:color w:val="000000"/>
        </w:rPr>
        <w:t>及氨氮等處理費之水質分級費率表：</w:t>
      </w:r>
    </w:p>
    <w:tbl>
      <w:tblPr>
        <w:tblW w:w="4750" w:type="pct"/>
        <w:jc w:val="center"/>
        <w:tblCellMar>
          <w:left w:w="10" w:type="dxa"/>
          <w:right w:w="10" w:type="dxa"/>
        </w:tblCellMar>
        <w:tblLook w:val="0000" w:firstRow="0" w:lastRow="0" w:firstColumn="0" w:lastColumn="0" w:noHBand="0" w:noVBand="0"/>
      </w:tblPr>
      <w:tblGrid>
        <w:gridCol w:w="582"/>
        <w:gridCol w:w="2314"/>
        <w:gridCol w:w="935"/>
        <w:gridCol w:w="5586"/>
      </w:tblGrid>
      <w:tr w:rsidR="00900717" w:rsidTr="00E542BD">
        <w:trPr>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jc w:val="center"/>
              <w:rPr>
                <w:rFonts w:ascii="標楷體" w:eastAsia="標楷體" w:hAnsi="標楷體" w:cs="新細明體"/>
                <w:color w:val="000000"/>
              </w:rPr>
            </w:pPr>
            <w:r>
              <w:rPr>
                <w:rFonts w:ascii="標楷體" w:eastAsia="標楷體" w:hAnsi="標楷體" w:cs="新細明體"/>
                <w:color w:val="000000"/>
              </w:rPr>
              <w:t>分級</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rPr>
                <w:rFonts w:ascii="標楷體" w:eastAsia="標楷體" w:hAnsi="標楷體" w:cs="新細明體"/>
                <w:color w:val="000000"/>
              </w:rPr>
            </w:pPr>
            <w:r>
              <w:rPr>
                <w:rFonts w:ascii="標楷體" w:eastAsia="標楷體" w:hAnsi="標楷體" w:cs="新細明體"/>
                <w:color w:val="000000"/>
              </w:rPr>
              <w:t>水質（mg/L）</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jc w:val="center"/>
              <w:rPr>
                <w:rFonts w:ascii="標楷體" w:eastAsia="標楷體" w:hAnsi="標楷體" w:cs="新細明體"/>
                <w:color w:val="000000"/>
              </w:rPr>
            </w:pPr>
            <w:r>
              <w:rPr>
                <w:rFonts w:ascii="標楷體" w:eastAsia="標楷體" w:hAnsi="標楷體" w:cs="新細明體"/>
                <w:color w:val="000000"/>
              </w:rPr>
              <w:t>分級</w:t>
            </w:r>
          </w:p>
          <w:p w:rsidR="00900717" w:rsidRDefault="00900717" w:rsidP="00E542BD">
            <w:pPr>
              <w:widowControl/>
              <w:snapToGrid w:val="0"/>
              <w:spacing w:line="320" w:lineRule="atLeast"/>
              <w:jc w:val="center"/>
              <w:rPr>
                <w:rFonts w:ascii="標楷體" w:eastAsia="標楷體" w:hAnsi="標楷體" w:cs="新細明體"/>
                <w:color w:val="000000"/>
              </w:rPr>
            </w:pPr>
            <w:r>
              <w:rPr>
                <w:rFonts w:ascii="標楷體" w:eastAsia="標楷體" w:hAnsi="標楷體" w:cs="新細明體"/>
                <w:color w:val="000000"/>
              </w:rPr>
              <w:t xml:space="preserve">費率 </w:t>
            </w:r>
          </w:p>
        </w:tc>
        <w:tc>
          <w:tcPr>
            <w:tcW w:w="5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rPr>
                <w:rFonts w:ascii="標楷體" w:eastAsia="標楷體" w:hAnsi="標楷體" w:cs="新細明體"/>
                <w:color w:val="000000"/>
              </w:rPr>
            </w:pPr>
            <w:r>
              <w:rPr>
                <w:rFonts w:ascii="標楷體" w:eastAsia="標楷體" w:hAnsi="標楷體" w:cs="新細明體"/>
                <w:color w:val="000000"/>
              </w:rPr>
              <w:t>水質分級收費計算方式 (月)</w:t>
            </w:r>
          </w:p>
        </w:tc>
      </w:tr>
      <w:tr w:rsidR="00900717" w:rsidTr="00E542BD">
        <w:trPr>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jc w:val="center"/>
              <w:rPr>
                <w:rFonts w:ascii="標楷體" w:eastAsia="標楷體" w:hAnsi="標楷體" w:cs="新細明體"/>
                <w:color w:val="000000"/>
              </w:rPr>
            </w:pPr>
            <w:r>
              <w:rPr>
                <w:rFonts w:ascii="標楷體" w:eastAsia="標楷體" w:hAnsi="標楷體" w:cs="新細明體"/>
                <w:color w:val="000000"/>
              </w:rPr>
              <w:t>1</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rPr>
                <w:rFonts w:ascii="標楷體" w:eastAsia="標楷體" w:hAnsi="標楷體" w:cs="新細明體"/>
                <w:color w:val="000000"/>
              </w:rPr>
            </w:pPr>
            <w:proofErr w:type="spellStart"/>
            <w:r>
              <w:rPr>
                <w:rFonts w:ascii="標楷體" w:eastAsia="標楷體" w:hAnsi="標楷體" w:cs="新細明體"/>
                <w:color w:val="000000"/>
              </w:rPr>
              <w:t>Ed≦Cp</w:t>
            </w:r>
            <w:proofErr w:type="spellEnd"/>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jc w:val="center"/>
              <w:rPr>
                <w:rFonts w:ascii="標楷體" w:eastAsia="標楷體" w:hAnsi="標楷體" w:cs="新細明體"/>
                <w:color w:val="000000"/>
              </w:rPr>
            </w:pPr>
            <w:r>
              <w:rPr>
                <w:rFonts w:ascii="標楷體" w:eastAsia="標楷體" w:hAnsi="標楷體" w:cs="新細明體"/>
                <w:color w:val="000000"/>
              </w:rPr>
              <w:t>1Uq</w:t>
            </w:r>
          </w:p>
        </w:tc>
        <w:tc>
          <w:tcPr>
            <w:tcW w:w="5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pPr>
            <w:r>
              <w:rPr>
                <w:rFonts w:ascii="標楷體" w:eastAsia="標楷體" w:hAnsi="標楷體" w:cs="新細明體"/>
                <w:color w:val="000000"/>
              </w:rPr>
              <w:t>收費＝</w:t>
            </w:r>
            <w:proofErr w:type="spellStart"/>
            <w:r>
              <w:rPr>
                <w:rFonts w:ascii="標楷體" w:eastAsia="標楷體" w:hAnsi="標楷體" w:cs="新細明體"/>
                <w:color w:val="000000"/>
              </w:rPr>
              <w:t>Ed×Wq×A×M×Uq</w:t>
            </w:r>
            <w:proofErr w:type="spellEnd"/>
            <w:r>
              <w:rPr>
                <w:rFonts w:ascii="標楷體" w:eastAsia="標楷體" w:hAnsi="標楷體" w:cs="新細明體"/>
                <w:color w:val="000000"/>
              </w:rPr>
              <w:t xml:space="preserve">/1000 </w:t>
            </w:r>
          </w:p>
        </w:tc>
      </w:tr>
      <w:tr w:rsidR="00900717" w:rsidTr="00E542BD">
        <w:trPr>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jc w:val="center"/>
              <w:rPr>
                <w:rFonts w:ascii="標楷體" w:eastAsia="標楷體" w:hAnsi="標楷體" w:cs="新細明體"/>
                <w:color w:val="000000"/>
              </w:rPr>
            </w:pPr>
            <w:r>
              <w:rPr>
                <w:rFonts w:ascii="標楷體" w:eastAsia="標楷體" w:hAnsi="標楷體" w:cs="新細明體"/>
                <w:color w:val="000000"/>
              </w:rPr>
              <w:t>2</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rPr>
                <w:rFonts w:ascii="標楷體" w:eastAsia="標楷體" w:hAnsi="標楷體" w:cs="新細明體"/>
                <w:color w:val="000000"/>
              </w:rPr>
            </w:pPr>
            <w:proofErr w:type="spellStart"/>
            <w:r>
              <w:rPr>
                <w:rFonts w:ascii="標楷體" w:eastAsia="標楷體" w:hAnsi="標楷體" w:cs="新細明體"/>
                <w:color w:val="000000"/>
              </w:rPr>
              <w:t>Cp</w:t>
            </w:r>
            <w:proofErr w:type="spellEnd"/>
            <w:r>
              <w:rPr>
                <w:rFonts w:ascii="標楷體" w:eastAsia="標楷體" w:hAnsi="標楷體" w:cs="新細明體"/>
                <w:color w:val="000000"/>
              </w:rPr>
              <w:t xml:space="preserve"> &lt; Ed≦1.25Cp </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jc w:val="center"/>
              <w:rPr>
                <w:rFonts w:ascii="標楷體" w:eastAsia="標楷體" w:hAnsi="標楷體" w:cs="新細明體"/>
                <w:color w:val="000000"/>
              </w:rPr>
            </w:pPr>
            <w:r>
              <w:rPr>
                <w:rFonts w:ascii="標楷體" w:eastAsia="標楷體" w:hAnsi="標楷體" w:cs="新細明體"/>
                <w:color w:val="000000"/>
              </w:rPr>
              <w:t xml:space="preserve">1.32Uq </w:t>
            </w:r>
          </w:p>
        </w:tc>
        <w:tc>
          <w:tcPr>
            <w:tcW w:w="5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pPr>
            <w:r>
              <w:rPr>
                <w:rFonts w:ascii="標楷體" w:eastAsia="標楷體" w:hAnsi="標楷體" w:cs="新細明體"/>
                <w:color w:val="000000"/>
              </w:rPr>
              <w:t>收費＝【</w:t>
            </w:r>
            <w:proofErr w:type="spellStart"/>
            <w:r>
              <w:rPr>
                <w:rFonts w:ascii="標楷體" w:eastAsia="標楷體" w:hAnsi="標楷體" w:cs="新細明體"/>
                <w:color w:val="000000"/>
              </w:rPr>
              <w:t>Cp</w:t>
            </w:r>
            <w:proofErr w:type="spellEnd"/>
            <w:r>
              <w:rPr>
                <w:rFonts w:ascii="標楷體" w:eastAsia="標楷體" w:hAnsi="標楷體" w:cs="新細明體"/>
                <w:color w:val="000000"/>
              </w:rPr>
              <w:t>+（Ed-</w:t>
            </w:r>
            <w:proofErr w:type="spellStart"/>
            <w:r>
              <w:rPr>
                <w:rFonts w:ascii="標楷體" w:eastAsia="標楷體" w:hAnsi="標楷體" w:cs="新細明體"/>
                <w:color w:val="000000"/>
              </w:rPr>
              <w:t>Cp</w:t>
            </w:r>
            <w:proofErr w:type="spellEnd"/>
            <w:r>
              <w:rPr>
                <w:rFonts w:ascii="標楷體" w:eastAsia="標楷體" w:hAnsi="標楷體" w:cs="新細明體"/>
                <w:color w:val="000000"/>
              </w:rPr>
              <w:t>）×1.32】×</w:t>
            </w:r>
            <w:proofErr w:type="spellStart"/>
            <w:r>
              <w:rPr>
                <w:rFonts w:ascii="標楷體" w:eastAsia="標楷體" w:hAnsi="標楷體" w:cs="新細明體"/>
                <w:color w:val="000000"/>
              </w:rPr>
              <w:t>Wq×A×M×Uq</w:t>
            </w:r>
            <w:proofErr w:type="spellEnd"/>
            <w:r>
              <w:rPr>
                <w:rFonts w:ascii="標楷體" w:eastAsia="標楷體" w:hAnsi="標楷體" w:cs="新細明體"/>
                <w:color w:val="000000"/>
              </w:rPr>
              <w:t xml:space="preserve">/1000 </w:t>
            </w:r>
          </w:p>
        </w:tc>
      </w:tr>
      <w:tr w:rsidR="00900717" w:rsidTr="00E542BD">
        <w:trPr>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jc w:val="center"/>
              <w:rPr>
                <w:rFonts w:ascii="標楷體" w:eastAsia="標楷體" w:hAnsi="標楷體" w:cs="新細明體"/>
                <w:color w:val="000000"/>
              </w:rPr>
            </w:pPr>
            <w:r>
              <w:rPr>
                <w:rFonts w:ascii="標楷體" w:eastAsia="標楷體" w:hAnsi="標楷體" w:cs="新細明體"/>
                <w:color w:val="000000"/>
              </w:rPr>
              <w:t>3</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rPr>
                <w:rFonts w:ascii="標楷體" w:eastAsia="標楷體" w:hAnsi="標楷體" w:cs="新細明體"/>
                <w:color w:val="000000"/>
              </w:rPr>
            </w:pPr>
            <w:r>
              <w:rPr>
                <w:rFonts w:ascii="標楷體" w:eastAsia="標楷體" w:hAnsi="標楷體" w:cs="新細明體"/>
                <w:color w:val="000000"/>
              </w:rPr>
              <w:t xml:space="preserve">1.25 </w:t>
            </w:r>
            <w:proofErr w:type="spellStart"/>
            <w:r>
              <w:rPr>
                <w:rFonts w:ascii="標楷體" w:eastAsia="標楷體" w:hAnsi="標楷體" w:cs="新細明體"/>
                <w:color w:val="000000"/>
              </w:rPr>
              <w:t>Cp</w:t>
            </w:r>
            <w:proofErr w:type="spellEnd"/>
            <w:r>
              <w:rPr>
                <w:rFonts w:ascii="標楷體" w:eastAsia="標楷體" w:hAnsi="標楷體" w:cs="新細明體"/>
                <w:color w:val="000000"/>
              </w:rPr>
              <w:t xml:space="preserve"> &lt; Ed≦1.5 </w:t>
            </w:r>
            <w:proofErr w:type="spellStart"/>
            <w:r>
              <w:rPr>
                <w:rFonts w:ascii="標楷體" w:eastAsia="標楷體" w:hAnsi="標楷體" w:cs="新細明體"/>
                <w:color w:val="000000"/>
              </w:rPr>
              <w:t>Cp</w:t>
            </w:r>
            <w:proofErr w:type="spellEnd"/>
            <w:r>
              <w:rPr>
                <w:rFonts w:ascii="標楷體" w:eastAsia="標楷體" w:hAnsi="標楷體" w:cs="新細明體"/>
                <w:color w:val="000000"/>
              </w:rPr>
              <w:t xml:space="preserve"> </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jc w:val="center"/>
              <w:rPr>
                <w:rFonts w:ascii="標楷體" w:eastAsia="標楷體" w:hAnsi="標楷體" w:cs="新細明體"/>
                <w:color w:val="000000"/>
              </w:rPr>
            </w:pPr>
            <w:r>
              <w:rPr>
                <w:rFonts w:ascii="標楷體" w:eastAsia="標楷體" w:hAnsi="標楷體" w:cs="新細明體"/>
                <w:color w:val="000000"/>
              </w:rPr>
              <w:t>1.74Uq</w:t>
            </w:r>
          </w:p>
        </w:tc>
        <w:tc>
          <w:tcPr>
            <w:tcW w:w="5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pPr>
            <w:r>
              <w:rPr>
                <w:rFonts w:ascii="標楷體" w:eastAsia="標楷體" w:hAnsi="標楷體" w:cs="新細明體"/>
                <w:color w:val="000000"/>
              </w:rPr>
              <w:t>收費＝【Cp+0.25Cp×1.32+（Ed-1.25Cp）×1.74】×</w:t>
            </w:r>
            <w:proofErr w:type="spellStart"/>
            <w:r>
              <w:rPr>
                <w:rFonts w:ascii="標楷體" w:eastAsia="標楷體" w:hAnsi="標楷體" w:cs="新細明體"/>
                <w:color w:val="000000"/>
              </w:rPr>
              <w:t>Wq×A×M×Uq</w:t>
            </w:r>
            <w:proofErr w:type="spellEnd"/>
            <w:r>
              <w:rPr>
                <w:rFonts w:ascii="標楷體" w:eastAsia="標楷體" w:hAnsi="標楷體" w:cs="新細明體"/>
                <w:color w:val="000000"/>
              </w:rPr>
              <w:t>/1000</w:t>
            </w:r>
          </w:p>
        </w:tc>
      </w:tr>
      <w:tr w:rsidR="00900717" w:rsidTr="00E542BD">
        <w:trPr>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jc w:val="center"/>
              <w:rPr>
                <w:rFonts w:ascii="標楷體" w:eastAsia="標楷體" w:hAnsi="標楷體" w:cs="新細明體"/>
                <w:color w:val="000000"/>
              </w:rPr>
            </w:pPr>
            <w:r>
              <w:rPr>
                <w:rFonts w:ascii="標楷體" w:eastAsia="標楷體" w:hAnsi="標楷體" w:cs="新細明體"/>
                <w:color w:val="000000"/>
              </w:rPr>
              <w:t>4</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rPr>
                <w:rFonts w:ascii="標楷體" w:eastAsia="標楷體" w:hAnsi="標楷體" w:cs="新細明體"/>
                <w:color w:val="000000"/>
              </w:rPr>
            </w:pPr>
            <w:r>
              <w:rPr>
                <w:rFonts w:ascii="標楷體" w:eastAsia="標楷體" w:hAnsi="標楷體" w:cs="新細明體"/>
                <w:color w:val="000000"/>
              </w:rPr>
              <w:t xml:space="preserve">1.5 </w:t>
            </w:r>
            <w:proofErr w:type="spellStart"/>
            <w:r>
              <w:rPr>
                <w:rFonts w:ascii="標楷體" w:eastAsia="標楷體" w:hAnsi="標楷體" w:cs="新細明體"/>
                <w:color w:val="000000"/>
              </w:rPr>
              <w:t>Cp</w:t>
            </w:r>
            <w:proofErr w:type="spellEnd"/>
            <w:r>
              <w:rPr>
                <w:rFonts w:ascii="標楷體" w:eastAsia="標楷體" w:hAnsi="標楷體" w:cs="新細明體"/>
                <w:color w:val="000000"/>
              </w:rPr>
              <w:t xml:space="preserve"> &lt; Ed≦1.75 </w:t>
            </w:r>
            <w:proofErr w:type="spellStart"/>
            <w:r>
              <w:rPr>
                <w:rFonts w:ascii="標楷體" w:eastAsia="標楷體" w:hAnsi="標楷體" w:cs="新細明體"/>
                <w:color w:val="000000"/>
              </w:rPr>
              <w:t>Cp</w:t>
            </w:r>
            <w:proofErr w:type="spellEnd"/>
            <w:r>
              <w:rPr>
                <w:rFonts w:ascii="標楷體" w:eastAsia="標楷體" w:hAnsi="標楷體" w:cs="新細明體"/>
                <w:color w:val="000000"/>
              </w:rPr>
              <w:t xml:space="preserve"> </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jc w:val="center"/>
              <w:rPr>
                <w:rFonts w:ascii="標楷體" w:eastAsia="標楷體" w:hAnsi="標楷體" w:cs="新細明體"/>
                <w:color w:val="000000"/>
              </w:rPr>
            </w:pPr>
            <w:r>
              <w:rPr>
                <w:rFonts w:ascii="標楷體" w:eastAsia="標楷體" w:hAnsi="標楷體" w:cs="新細明體"/>
                <w:color w:val="000000"/>
              </w:rPr>
              <w:t xml:space="preserve">2.30Uq </w:t>
            </w:r>
          </w:p>
        </w:tc>
        <w:tc>
          <w:tcPr>
            <w:tcW w:w="5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pPr>
            <w:r>
              <w:rPr>
                <w:rFonts w:ascii="標楷體" w:eastAsia="標楷體" w:hAnsi="標楷體" w:cs="新細明體"/>
                <w:color w:val="000000"/>
              </w:rPr>
              <w:t>收費＝【Cp+0.25Cp×1.32+0.25Cp×1.74（Ed-1.5Cp）×2.30】×</w:t>
            </w:r>
            <w:proofErr w:type="spellStart"/>
            <w:r>
              <w:rPr>
                <w:rFonts w:ascii="標楷體" w:eastAsia="標楷體" w:hAnsi="標楷體" w:cs="新細明體"/>
                <w:color w:val="000000"/>
              </w:rPr>
              <w:t>Wq×A×M×Uq</w:t>
            </w:r>
            <w:proofErr w:type="spellEnd"/>
            <w:r>
              <w:rPr>
                <w:rFonts w:ascii="標楷體" w:eastAsia="標楷體" w:hAnsi="標楷體" w:cs="新細明體"/>
                <w:color w:val="000000"/>
              </w:rPr>
              <w:t>/1000</w:t>
            </w:r>
          </w:p>
        </w:tc>
      </w:tr>
      <w:tr w:rsidR="00900717" w:rsidTr="00E542BD">
        <w:trPr>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jc w:val="center"/>
              <w:rPr>
                <w:rFonts w:ascii="標楷體" w:eastAsia="標楷體" w:hAnsi="標楷體" w:cs="新細明體"/>
                <w:color w:val="000000"/>
              </w:rPr>
            </w:pPr>
            <w:r>
              <w:rPr>
                <w:rFonts w:ascii="標楷體" w:eastAsia="標楷體" w:hAnsi="標楷體" w:cs="新細明體"/>
                <w:color w:val="000000"/>
              </w:rPr>
              <w:t>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rPr>
                <w:rFonts w:ascii="標楷體" w:eastAsia="標楷體" w:hAnsi="標楷體" w:cs="新細明體"/>
                <w:color w:val="000000"/>
              </w:rPr>
            </w:pPr>
            <w:r>
              <w:rPr>
                <w:rFonts w:ascii="標楷體" w:eastAsia="標楷體" w:hAnsi="標楷體" w:cs="新細明體"/>
                <w:color w:val="000000"/>
              </w:rPr>
              <w:t xml:space="preserve">1.75 </w:t>
            </w:r>
            <w:proofErr w:type="spellStart"/>
            <w:r>
              <w:rPr>
                <w:rFonts w:ascii="標楷體" w:eastAsia="標楷體" w:hAnsi="標楷體" w:cs="新細明體"/>
                <w:color w:val="000000"/>
              </w:rPr>
              <w:t>Cp</w:t>
            </w:r>
            <w:proofErr w:type="spellEnd"/>
            <w:r>
              <w:rPr>
                <w:rFonts w:ascii="標楷體" w:eastAsia="標楷體" w:hAnsi="標楷體" w:cs="新細明體"/>
                <w:color w:val="000000"/>
              </w:rPr>
              <w:t xml:space="preserve"> &lt; Ed≦2 </w:t>
            </w:r>
            <w:proofErr w:type="spellStart"/>
            <w:r>
              <w:rPr>
                <w:rFonts w:ascii="標楷體" w:eastAsia="標楷體" w:hAnsi="標楷體" w:cs="新細明體"/>
                <w:color w:val="000000"/>
              </w:rPr>
              <w:t>Cp</w:t>
            </w:r>
            <w:proofErr w:type="spellEnd"/>
            <w:r>
              <w:rPr>
                <w:rFonts w:ascii="標楷體" w:eastAsia="標楷體" w:hAnsi="標楷體" w:cs="新細明體"/>
                <w:color w:val="000000"/>
              </w:rPr>
              <w:t xml:space="preserve"> </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jc w:val="center"/>
              <w:rPr>
                <w:rFonts w:ascii="標楷體" w:eastAsia="標楷體" w:hAnsi="標楷體" w:cs="新細明體"/>
                <w:color w:val="000000"/>
              </w:rPr>
            </w:pPr>
            <w:r>
              <w:rPr>
                <w:rFonts w:ascii="標楷體" w:eastAsia="標楷體" w:hAnsi="標楷體" w:cs="新細明體"/>
                <w:color w:val="000000"/>
              </w:rPr>
              <w:t xml:space="preserve">3.03Uq </w:t>
            </w:r>
          </w:p>
        </w:tc>
        <w:tc>
          <w:tcPr>
            <w:tcW w:w="5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pPr>
            <w:r>
              <w:rPr>
                <w:rFonts w:ascii="標楷體" w:eastAsia="標楷體" w:hAnsi="標楷體" w:cs="新細明體"/>
                <w:color w:val="000000"/>
              </w:rPr>
              <w:t>收費＝【Cp+0.25Cp×1.32+0.25Cp×1.74+0.25 Cp×2.30（Ed-1.75Cp）×3.03】×</w:t>
            </w:r>
            <w:proofErr w:type="spellStart"/>
            <w:r>
              <w:rPr>
                <w:rFonts w:ascii="標楷體" w:eastAsia="標楷體" w:hAnsi="標楷體" w:cs="新細明體"/>
                <w:color w:val="000000"/>
              </w:rPr>
              <w:t>Wq×A×M×Uq</w:t>
            </w:r>
            <w:proofErr w:type="spellEnd"/>
            <w:r>
              <w:rPr>
                <w:rFonts w:ascii="標楷體" w:eastAsia="標楷體" w:hAnsi="標楷體" w:cs="新細明體"/>
                <w:color w:val="000000"/>
              </w:rPr>
              <w:t xml:space="preserve">/1000 </w:t>
            </w:r>
          </w:p>
        </w:tc>
      </w:tr>
      <w:tr w:rsidR="00900717" w:rsidTr="00E542BD">
        <w:trPr>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jc w:val="center"/>
              <w:rPr>
                <w:rFonts w:ascii="標楷體" w:eastAsia="標楷體" w:hAnsi="標楷體" w:cs="新細明體"/>
                <w:color w:val="000000"/>
              </w:rPr>
            </w:pPr>
            <w:r>
              <w:rPr>
                <w:rFonts w:ascii="標楷體" w:eastAsia="標楷體" w:hAnsi="標楷體" w:cs="新細明體"/>
                <w:color w:val="000000"/>
              </w:rPr>
              <w:t>6</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rPr>
                <w:rFonts w:ascii="標楷體" w:eastAsia="標楷體" w:hAnsi="標楷體" w:cs="新細明體"/>
                <w:color w:val="000000"/>
              </w:rPr>
            </w:pPr>
            <w:r>
              <w:rPr>
                <w:rFonts w:ascii="標楷體" w:eastAsia="標楷體" w:hAnsi="標楷體" w:cs="新細明體"/>
                <w:color w:val="000000"/>
              </w:rPr>
              <w:t xml:space="preserve">2 </w:t>
            </w:r>
            <w:proofErr w:type="spellStart"/>
            <w:r>
              <w:rPr>
                <w:rFonts w:ascii="標楷體" w:eastAsia="標楷體" w:hAnsi="標楷體" w:cs="新細明體"/>
                <w:color w:val="000000"/>
              </w:rPr>
              <w:t>Cp</w:t>
            </w:r>
            <w:proofErr w:type="spellEnd"/>
            <w:r>
              <w:rPr>
                <w:rFonts w:ascii="標楷體" w:eastAsia="標楷體" w:hAnsi="標楷體" w:cs="新細明體"/>
                <w:color w:val="000000"/>
              </w:rPr>
              <w:t xml:space="preserve"> &lt; Ed </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jc w:val="center"/>
              <w:rPr>
                <w:rFonts w:ascii="標楷體" w:eastAsia="標楷體" w:hAnsi="標楷體" w:cs="新細明體"/>
                <w:color w:val="000000"/>
              </w:rPr>
            </w:pPr>
            <w:r>
              <w:rPr>
                <w:rFonts w:ascii="標楷體" w:eastAsia="標楷體" w:hAnsi="標楷體" w:cs="新細明體"/>
                <w:color w:val="000000"/>
              </w:rPr>
              <w:t>4Uq</w:t>
            </w:r>
          </w:p>
        </w:tc>
        <w:tc>
          <w:tcPr>
            <w:tcW w:w="5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pPr>
            <w:r>
              <w:rPr>
                <w:rFonts w:ascii="標楷體" w:eastAsia="標楷體" w:hAnsi="標楷體" w:cs="新細明體"/>
                <w:color w:val="000000"/>
              </w:rPr>
              <w:t>收費＝【Cp+0.25Cp×1.32+0.25Cp×1.74+0.25 Cp×2.30+0.25 Cp×3.03（Ed-2Cp）× 4】×</w:t>
            </w:r>
            <w:proofErr w:type="spellStart"/>
            <w:r>
              <w:rPr>
                <w:rFonts w:ascii="標楷體" w:eastAsia="標楷體" w:hAnsi="標楷體" w:cs="新細明體"/>
                <w:color w:val="000000"/>
              </w:rPr>
              <w:t>Wq×A×M</w:t>
            </w:r>
            <w:proofErr w:type="spellEnd"/>
            <w:r>
              <w:rPr>
                <w:rFonts w:ascii="標楷體" w:eastAsia="標楷體" w:hAnsi="標楷體" w:cs="新細明體"/>
                <w:color w:val="000000"/>
              </w:rPr>
              <w:t xml:space="preserve"> ×</w:t>
            </w:r>
            <w:proofErr w:type="spellStart"/>
            <w:r>
              <w:rPr>
                <w:rFonts w:ascii="標楷體" w:eastAsia="標楷體" w:hAnsi="標楷體" w:cs="新細明體"/>
                <w:color w:val="000000"/>
              </w:rPr>
              <w:t>Uq</w:t>
            </w:r>
            <w:proofErr w:type="spellEnd"/>
            <w:r>
              <w:rPr>
                <w:rFonts w:ascii="標楷體" w:eastAsia="標楷體" w:hAnsi="標楷體" w:cs="新細明體"/>
                <w:color w:val="000000"/>
              </w:rPr>
              <w:t xml:space="preserve">/1000 </w:t>
            </w:r>
          </w:p>
        </w:tc>
      </w:tr>
    </w:tbl>
    <w:p w:rsidR="00900717" w:rsidRDefault="00900717" w:rsidP="00900717">
      <w:pPr>
        <w:widowControl/>
        <w:ind w:left="120"/>
        <w:rPr>
          <w:rFonts w:ascii="標楷體" w:eastAsia="標楷體" w:hAnsi="標楷體" w:cs="新細明體"/>
          <w:color w:val="000000"/>
        </w:rPr>
      </w:pPr>
      <w:proofErr w:type="spellStart"/>
      <w:r>
        <w:rPr>
          <w:rFonts w:ascii="標楷體" w:eastAsia="標楷體" w:hAnsi="標楷體" w:cs="新細明體"/>
          <w:color w:val="000000"/>
        </w:rPr>
        <w:t>Wq</w:t>
      </w:r>
      <w:proofErr w:type="spellEnd"/>
      <w:r>
        <w:rPr>
          <w:rFonts w:ascii="標楷體" w:eastAsia="標楷體" w:hAnsi="標楷體" w:cs="新細明體"/>
          <w:color w:val="000000"/>
        </w:rPr>
        <w:t>＝廠商單位面積廢水排放量(CMD/公頃)；</w:t>
      </w:r>
      <w:r>
        <w:rPr>
          <w:rFonts w:ascii="標楷體" w:eastAsia="標楷體" w:hAnsi="標楷體" w:cs="新細明體"/>
          <w:color w:val="000000"/>
        </w:rPr>
        <w:br/>
      </w:r>
      <w:proofErr w:type="spellStart"/>
      <w:r>
        <w:rPr>
          <w:rFonts w:ascii="標楷體" w:eastAsia="標楷體" w:hAnsi="標楷體" w:cs="新細明體"/>
          <w:color w:val="000000"/>
        </w:rPr>
        <w:t>Uq</w:t>
      </w:r>
      <w:proofErr w:type="spellEnd"/>
      <w:r>
        <w:rPr>
          <w:rFonts w:ascii="標楷體" w:eastAsia="標楷體" w:hAnsi="標楷體" w:cs="新細明體"/>
          <w:color w:val="000000"/>
        </w:rPr>
        <w:t>＝該項污染物之收費單價(元/ kg)</w:t>
      </w:r>
      <w:r>
        <w:rPr>
          <w:rFonts w:ascii="標楷體" w:eastAsia="標楷體" w:hAnsi="標楷體" w:cs="新細明體"/>
          <w:color w:val="000000"/>
        </w:rPr>
        <w:br/>
      </w:r>
      <w:proofErr w:type="spellStart"/>
      <w:r>
        <w:rPr>
          <w:rFonts w:ascii="標楷體" w:eastAsia="標楷體" w:hAnsi="標楷體" w:cs="新細明體"/>
          <w:color w:val="000000"/>
        </w:rPr>
        <w:t>Cp</w:t>
      </w:r>
      <w:proofErr w:type="spellEnd"/>
      <w:r>
        <w:rPr>
          <w:rFonts w:ascii="標楷體" w:eastAsia="標楷體" w:hAnsi="標楷體" w:cs="新細明體"/>
          <w:color w:val="000000"/>
        </w:rPr>
        <w:t>＝該項污染物之進廠濃度限值(mg/L)；</w:t>
      </w:r>
      <w:r>
        <w:rPr>
          <w:rFonts w:ascii="標楷體" w:eastAsia="標楷體" w:hAnsi="標楷體" w:cs="新細明體"/>
          <w:color w:val="000000"/>
        </w:rPr>
        <w:br/>
        <w:t>A＝廠商土地面積(公頃)</w:t>
      </w:r>
    </w:p>
    <w:p w:rsidR="00900717" w:rsidRDefault="00900717" w:rsidP="00900717">
      <w:pPr>
        <w:widowControl/>
        <w:ind w:left="120"/>
        <w:rPr>
          <w:rFonts w:ascii="標楷體" w:eastAsia="標楷體" w:hAnsi="標楷體" w:cs="新細明體"/>
          <w:color w:val="000000"/>
        </w:rPr>
      </w:pPr>
      <w:r>
        <w:rPr>
          <w:rFonts w:ascii="標楷體" w:eastAsia="標楷體" w:hAnsi="標楷體" w:cs="新細明體"/>
          <w:color w:val="000000"/>
        </w:rPr>
        <w:t>Ed＝該項污染物廠商排放之水質(mg/L)</w:t>
      </w:r>
    </w:p>
    <w:p w:rsidR="00900717" w:rsidRDefault="00900717" w:rsidP="00900717">
      <w:pPr>
        <w:snapToGrid w:val="0"/>
        <w:spacing w:line="360" w:lineRule="auto"/>
        <w:ind w:firstLine="120"/>
        <w:rPr>
          <w:rFonts w:ascii="標楷體" w:eastAsia="標楷體" w:hAnsi="標楷體"/>
          <w:color w:val="000000"/>
        </w:rPr>
      </w:pPr>
      <w:r>
        <w:rPr>
          <w:rFonts w:ascii="標楷體" w:eastAsia="標楷體" w:hAnsi="標楷體"/>
          <w:color w:val="000000"/>
        </w:rPr>
        <w:t xml:space="preserve">M=收費日數； </w:t>
      </w:r>
      <w:proofErr w:type="spellStart"/>
      <w:r>
        <w:rPr>
          <w:rFonts w:ascii="標楷體" w:eastAsia="標楷體" w:hAnsi="標楷體"/>
          <w:color w:val="000000"/>
        </w:rPr>
        <w:t>Wq</w:t>
      </w:r>
      <w:proofErr w:type="spellEnd"/>
      <w:r>
        <w:rPr>
          <w:rFonts w:ascii="標楷體" w:eastAsia="標楷體" w:hAnsi="標楷體"/>
          <w:color w:val="000000"/>
        </w:rPr>
        <w:t xml:space="preserve"> × A × M =收費日數之總排放污水量。</w:t>
      </w:r>
    </w:p>
    <w:p w:rsidR="00900717" w:rsidRDefault="00900717" w:rsidP="00900717">
      <w:pPr>
        <w:snapToGrid w:val="0"/>
        <w:spacing w:line="360" w:lineRule="auto"/>
        <w:ind w:left="1889" w:hanging="1889"/>
      </w:pPr>
      <w:r>
        <w:rPr>
          <w:rFonts w:ascii="標楷體" w:eastAsia="標楷體" w:hAnsi="標楷體" w:cs="細明體"/>
          <w:color w:val="000000"/>
        </w:rPr>
        <w:lastRenderedPageBreak/>
        <w:t>(二)水質</w:t>
      </w:r>
      <w:r>
        <w:rPr>
          <w:rFonts w:ascii="標楷體" w:eastAsia="標楷體" w:hAnsi="標楷體"/>
          <w:color w:val="000000"/>
        </w:rPr>
        <w:t>處理費：</w:t>
      </w:r>
    </w:p>
    <w:p w:rsidR="00900717" w:rsidRDefault="00900717" w:rsidP="00900717">
      <w:pPr>
        <w:snapToGrid w:val="0"/>
        <w:spacing w:line="360" w:lineRule="auto"/>
        <w:ind w:left="684" w:hanging="362"/>
      </w:pPr>
      <w:r>
        <w:rPr>
          <w:rFonts w:ascii="標楷體" w:eastAsia="標楷體" w:hAnsi="標楷體"/>
          <w:color w:val="000000"/>
        </w:rPr>
        <w:t>1、下列</w:t>
      </w:r>
      <w:r>
        <w:rPr>
          <w:rFonts w:ascii="標楷體" w:eastAsia="標楷體" w:hAnsi="標楷體" w:cs="細明體"/>
          <w:color w:val="000000"/>
        </w:rPr>
        <w:t>污染物，依主管機關</w:t>
      </w:r>
      <w:proofErr w:type="gramStart"/>
      <w:r>
        <w:rPr>
          <w:rFonts w:ascii="標楷體" w:eastAsia="標楷體" w:hAnsi="標楷體" w:cs="細明體"/>
          <w:color w:val="000000"/>
        </w:rPr>
        <w:t>採</w:t>
      </w:r>
      <w:proofErr w:type="gramEnd"/>
      <w:r>
        <w:rPr>
          <w:rFonts w:ascii="標楷體" w:eastAsia="標楷體" w:hAnsi="標楷體" w:cs="細明體"/>
          <w:color w:val="000000"/>
        </w:rPr>
        <w:t>樣濃度超標值</w:t>
      </w:r>
      <w:r>
        <w:rPr>
          <w:rFonts w:ascii="標楷體" w:eastAsia="標楷體" w:hAnsi="標楷體"/>
          <w:color w:val="000000"/>
        </w:rPr>
        <w:t>×污染物</w:t>
      </w:r>
      <w:r>
        <w:rPr>
          <w:rFonts w:ascii="標楷體" w:eastAsia="標楷體" w:hAnsi="標楷體" w:cs="細明體"/>
          <w:color w:val="000000"/>
        </w:rPr>
        <w:t>費率（</w:t>
      </w:r>
      <w:r>
        <w:rPr>
          <w:rFonts w:ascii="標楷體" w:eastAsia="標楷體" w:hAnsi="標楷體"/>
          <w:color w:val="000000"/>
        </w:rPr>
        <w:t xml:space="preserve">元/ kg）×水質分級費率係數，計算處理費： </w:t>
      </w:r>
    </w:p>
    <w:tbl>
      <w:tblPr>
        <w:tblW w:w="8786" w:type="dxa"/>
        <w:tblInd w:w="250" w:type="dxa"/>
        <w:tblCellMar>
          <w:left w:w="10" w:type="dxa"/>
          <w:right w:w="10" w:type="dxa"/>
        </w:tblCellMar>
        <w:tblLook w:val="0000" w:firstRow="0" w:lastRow="0" w:firstColumn="0" w:lastColumn="0" w:noHBand="0" w:noVBand="0"/>
      </w:tblPr>
      <w:tblGrid>
        <w:gridCol w:w="2840"/>
        <w:gridCol w:w="1788"/>
        <w:gridCol w:w="1263"/>
        <w:gridCol w:w="2895"/>
      </w:tblGrid>
      <w:tr w:rsidR="00900717" w:rsidTr="00E542BD">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717" w:rsidRDefault="00900717" w:rsidP="00E542BD">
            <w:pPr>
              <w:snapToGrid w:val="0"/>
              <w:spacing w:line="300" w:lineRule="exact"/>
              <w:ind w:hanging="12"/>
              <w:jc w:val="center"/>
            </w:pPr>
            <w:r>
              <w:rPr>
                <w:rFonts w:ascii="標楷體" w:eastAsia="標楷體" w:hAnsi="標楷體"/>
                <w:color w:val="000000"/>
              </w:rPr>
              <w:t>生化需氧量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717" w:rsidRDefault="00900717" w:rsidP="00E542BD">
            <w:pPr>
              <w:spacing w:line="0" w:lineRule="atLeast"/>
              <w:jc w:val="center"/>
              <w:rPr>
                <w:rFonts w:ascii="標楷體" w:eastAsia="標楷體" w:hAnsi="標楷體"/>
                <w:color w:val="000000"/>
              </w:rPr>
            </w:pPr>
            <w:r>
              <w:rPr>
                <w:rFonts w:ascii="標楷體" w:eastAsia="標楷體" w:hAnsi="標楷體"/>
                <w:color w:val="000000"/>
              </w:rPr>
              <w:t>260</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717" w:rsidRDefault="00900717" w:rsidP="00E542BD">
            <w:pPr>
              <w:snapToGrid w:val="0"/>
              <w:spacing w:line="300" w:lineRule="exact"/>
              <w:ind w:firstLine="14"/>
              <w:jc w:val="center"/>
              <w:rPr>
                <w:rFonts w:ascii="標楷體" w:eastAsia="標楷體" w:hAnsi="標楷體"/>
                <w:color w:val="000000"/>
              </w:rPr>
            </w:pPr>
            <w:r>
              <w:rPr>
                <w:rFonts w:ascii="標楷體" w:eastAsia="標楷體" w:hAnsi="標楷體"/>
                <w:color w:val="000000"/>
              </w:rPr>
              <w:t>mg/L</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717" w:rsidRDefault="00900717" w:rsidP="00E542BD">
            <w:pPr>
              <w:spacing w:line="0" w:lineRule="atLeast"/>
              <w:jc w:val="center"/>
              <w:rPr>
                <w:rFonts w:ascii="標楷體" w:eastAsia="標楷體" w:hAnsi="標楷體"/>
                <w:color w:val="000000"/>
              </w:rPr>
            </w:pPr>
            <w:r>
              <w:rPr>
                <w:rFonts w:ascii="標楷體" w:eastAsia="標楷體" w:hAnsi="標楷體"/>
                <w:color w:val="000000"/>
              </w:rPr>
              <w:t>新台幣790元/kg</w:t>
            </w:r>
          </w:p>
        </w:tc>
      </w:tr>
      <w:tr w:rsidR="00900717" w:rsidTr="00E542BD">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717" w:rsidRDefault="00900717" w:rsidP="00E542BD">
            <w:pPr>
              <w:snapToGrid w:val="0"/>
              <w:spacing w:line="300" w:lineRule="exact"/>
              <w:ind w:hanging="12"/>
              <w:jc w:val="center"/>
            </w:pPr>
            <w:r>
              <w:rPr>
                <w:rFonts w:eastAsia="標楷體"/>
                <w:color w:val="000000"/>
              </w:rPr>
              <w:t>硝酸鹽氮</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717" w:rsidRDefault="00900717" w:rsidP="00E542BD">
            <w:pPr>
              <w:spacing w:line="0" w:lineRule="atLeast"/>
              <w:jc w:val="center"/>
              <w:rPr>
                <w:rFonts w:ascii="標楷體" w:eastAsia="標楷體" w:hAnsi="標楷體"/>
                <w:color w:val="000000"/>
              </w:rPr>
            </w:pPr>
            <w:r>
              <w:rPr>
                <w:rFonts w:ascii="標楷體" w:eastAsia="標楷體" w:hAnsi="標楷體"/>
                <w:color w:val="000000"/>
              </w:rPr>
              <w:t>50</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717" w:rsidRDefault="00900717" w:rsidP="00E542BD">
            <w:pPr>
              <w:snapToGrid w:val="0"/>
              <w:spacing w:line="300" w:lineRule="exact"/>
              <w:ind w:firstLine="14"/>
              <w:jc w:val="center"/>
              <w:rPr>
                <w:rFonts w:ascii="標楷體" w:eastAsia="標楷體" w:hAnsi="標楷體"/>
                <w:color w:val="000000"/>
              </w:rPr>
            </w:pPr>
            <w:r>
              <w:rPr>
                <w:rFonts w:ascii="標楷體" w:eastAsia="標楷體" w:hAnsi="標楷體"/>
                <w:color w:val="000000"/>
              </w:rPr>
              <w:t>mg/L</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717" w:rsidRDefault="00900717" w:rsidP="00E542BD">
            <w:pPr>
              <w:spacing w:line="0" w:lineRule="atLeast"/>
              <w:jc w:val="center"/>
              <w:rPr>
                <w:rFonts w:ascii="標楷體" w:eastAsia="標楷體" w:hAnsi="標楷體"/>
                <w:color w:val="000000"/>
              </w:rPr>
            </w:pPr>
            <w:r>
              <w:rPr>
                <w:rFonts w:ascii="標楷體" w:eastAsia="標楷體" w:hAnsi="標楷體"/>
                <w:color w:val="000000"/>
              </w:rPr>
              <w:t>新台幣790元/kg</w:t>
            </w:r>
          </w:p>
        </w:tc>
      </w:tr>
      <w:tr w:rsidR="00900717" w:rsidTr="00E542BD">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717" w:rsidRDefault="00900717" w:rsidP="00E542BD">
            <w:pPr>
              <w:snapToGrid w:val="0"/>
              <w:spacing w:line="300" w:lineRule="exact"/>
              <w:ind w:hanging="12"/>
              <w:jc w:val="center"/>
              <w:rPr>
                <w:rFonts w:ascii="標楷體" w:eastAsia="標楷體" w:hAnsi="標楷體"/>
                <w:color w:val="000000"/>
              </w:rPr>
            </w:pPr>
            <w:proofErr w:type="gramStart"/>
            <w:r>
              <w:rPr>
                <w:rFonts w:ascii="標楷體" w:eastAsia="標楷體" w:hAnsi="標楷體"/>
                <w:color w:val="000000"/>
              </w:rPr>
              <w:t>總汞</w:t>
            </w:r>
            <w:proofErr w:type="gramEnd"/>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717" w:rsidRDefault="00900717" w:rsidP="00E542BD">
            <w:pPr>
              <w:spacing w:line="0" w:lineRule="atLeast"/>
              <w:jc w:val="center"/>
              <w:rPr>
                <w:rFonts w:ascii="標楷體" w:eastAsia="標楷體" w:hAnsi="標楷體"/>
                <w:color w:val="000000"/>
              </w:rPr>
            </w:pPr>
            <w:r>
              <w:rPr>
                <w:rFonts w:ascii="標楷體" w:eastAsia="標楷體" w:hAnsi="標楷體"/>
                <w:color w:val="000000"/>
              </w:rPr>
              <w:t>0.005</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717" w:rsidRDefault="00900717" w:rsidP="00E542BD">
            <w:pPr>
              <w:snapToGrid w:val="0"/>
              <w:spacing w:line="300" w:lineRule="exact"/>
              <w:ind w:firstLine="14"/>
              <w:jc w:val="center"/>
              <w:rPr>
                <w:rFonts w:ascii="標楷體" w:eastAsia="標楷體" w:hAnsi="標楷體"/>
                <w:color w:val="000000"/>
              </w:rPr>
            </w:pPr>
            <w:r>
              <w:rPr>
                <w:rFonts w:ascii="標楷體" w:eastAsia="標楷體" w:hAnsi="標楷體"/>
                <w:color w:val="000000"/>
              </w:rPr>
              <w:t>mg/L</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717" w:rsidRDefault="00900717" w:rsidP="00E542BD">
            <w:pPr>
              <w:spacing w:line="0" w:lineRule="atLeast"/>
              <w:jc w:val="center"/>
              <w:rPr>
                <w:rFonts w:ascii="標楷體" w:eastAsia="標楷體" w:hAnsi="標楷體"/>
                <w:color w:val="000000"/>
              </w:rPr>
            </w:pPr>
            <w:r>
              <w:rPr>
                <w:rFonts w:ascii="標楷體" w:eastAsia="標楷體" w:hAnsi="標楷體"/>
                <w:color w:val="000000"/>
              </w:rPr>
              <w:t>新台幣39,500元/kg</w:t>
            </w:r>
          </w:p>
        </w:tc>
      </w:tr>
      <w:tr w:rsidR="00900717" w:rsidTr="00E542BD">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717" w:rsidRDefault="00900717" w:rsidP="00E542BD">
            <w:pPr>
              <w:snapToGrid w:val="0"/>
              <w:spacing w:line="300" w:lineRule="exact"/>
              <w:ind w:hanging="12"/>
              <w:jc w:val="center"/>
              <w:rPr>
                <w:rFonts w:ascii="標楷體" w:eastAsia="標楷體" w:hAnsi="標楷體"/>
                <w:color w:val="000000"/>
              </w:rPr>
            </w:pPr>
            <w:r>
              <w:rPr>
                <w:rFonts w:ascii="標楷體" w:eastAsia="標楷體" w:hAnsi="標楷體"/>
                <w:color w:val="000000"/>
              </w:rPr>
              <w:t>鎘</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717" w:rsidRDefault="00900717" w:rsidP="00E542BD">
            <w:pPr>
              <w:spacing w:line="0" w:lineRule="atLeast"/>
              <w:jc w:val="center"/>
              <w:rPr>
                <w:rFonts w:ascii="標楷體" w:eastAsia="標楷體" w:hAnsi="標楷體"/>
                <w:color w:val="000000"/>
              </w:rPr>
            </w:pPr>
            <w:r>
              <w:rPr>
                <w:rFonts w:ascii="標楷體" w:eastAsia="標楷體" w:hAnsi="標楷體"/>
                <w:color w:val="000000"/>
              </w:rPr>
              <w:t>0.03</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717" w:rsidRDefault="00900717" w:rsidP="00E542BD">
            <w:pPr>
              <w:snapToGrid w:val="0"/>
              <w:spacing w:line="300" w:lineRule="exact"/>
              <w:ind w:firstLine="14"/>
              <w:jc w:val="center"/>
              <w:rPr>
                <w:rFonts w:ascii="標楷體" w:eastAsia="標楷體" w:hAnsi="標楷體"/>
                <w:color w:val="000000"/>
              </w:rPr>
            </w:pPr>
            <w:r>
              <w:rPr>
                <w:rFonts w:ascii="標楷體" w:eastAsia="標楷體" w:hAnsi="標楷體"/>
                <w:color w:val="000000"/>
              </w:rPr>
              <w:t>mg/L</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717" w:rsidRDefault="00900717" w:rsidP="00E542BD">
            <w:pPr>
              <w:spacing w:line="0" w:lineRule="atLeast"/>
              <w:jc w:val="center"/>
              <w:rPr>
                <w:rFonts w:ascii="標楷體" w:eastAsia="標楷體" w:hAnsi="標楷體"/>
                <w:color w:val="000000"/>
              </w:rPr>
            </w:pPr>
            <w:r>
              <w:rPr>
                <w:rFonts w:ascii="標楷體" w:eastAsia="標楷體" w:hAnsi="標楷體"/>
                <w:color w:val="000000"/>
              </w:rPr>
              <w:t>新台幣7,900元/kg</w:t>
            </w:r>
          </w:p>
        </w:tc>
      </w:tr>
      <w:tr w:rsidR="00900717" w:rsidTr="00E542BD">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717" w:rsidRDefault="00900717" w:rsidP="00E542BD">
            <w:pPr>
              <w:snapToGrid w:val="0"/>
              <w:spacing w:line="300" w:lineRule="exact"/>
              <w:ind w:hanging="12"/>
              <w:jc w:val="center"/>
              <w:rPr>
                <w:rFonts w:ascii="標楷體" w:eastAsia="標楷體" w:hAnsi="標楷體"/>
                <w:color w:val="000000"/>
              </w:rPr>
            </w:pPr>
            <w:r>
              <w:rPr>
                <w:rFonts w:ascii="標楷體" w:eastAsia="標楷體" w:hAnsi="標楷體"/>
                <w:color w:val="000000"/>
              </w:rPr>
              <w:t>總鉻</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717" w:rsidRDefault="00900717" w:rsidP="00E542BD">
            <w:pPr>
              <w:spacing w:line="0" w:lineRule="atLeast"/>
              <w:jc w:val="center"/>
              <w:rPr>
                <w:rFonts w:ascii="標楷體" w:eastAsia="標楷體" w:hAnsi="標楷體"/>
                <w:color w:val="000000"/>
              </w:rPr>
            </w:pPr>
            <w:r>
              <w:rPr>
                <w:rFonts w:ascii="標楷體" w:eastAsia="標楷體" w:hAnsi="標楷體"/>
                <w:color w:val="000000"/>
              </w:rPr>
              <w:t>2.0</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717" w:rsidRDefault="00900717" w:rsidP="00E542BD">
            <w:pPr>
              <w:snapToGrid w:val="0"/>
              <w:spacing w:line="300" w:lineRule="exact"/>
              <w:ind w:firstLine="14"/>
              <w:jc w:val="center"/>
              <w:rPr>
                <w:rFonts w:ascii="標楷體" w:eastAsia="標楷體" w:hAnsi="標楷體"/>
                <w:color w:val="000000"/>
              </w:rPr>
            </w:pPr>
            <w:r>
              <w:rPr>
                <w:rFonts w:ascii="標楷體" w:eastAsia="標楷體" w:hAnsi="標楷體"/>
                <w:color w:val="000000"/>
              </w:rPr>
              <w:t>mg/L</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717" w:rsidRDefault="00900717" w:rsidP="00E542BD">
            <w:pPr>
              <w:spacing w:line="0" w:lineRule="atLeast"/>
              <w:jc w:val="center"/>
              <w:rPr>
                <w:rFonts w:ascii="標楷體" w:eastAsia="標楷體" w:hAnsi="標楷體"/>
                <w:color w:val="000000"/>
              </w:rPr>
            </w:pPr>
            <w:r>
              <w:rPr>
                <w:rFonts w:ascii="標楷體" w:eastAsia="標楷體" w:hAnsi="標楷體"/>
                <w:color w:val="000000"/>
              </w:rPr>
              <w:t>新台幣1,580元/kg</w:t>
            </w:r>
          </w:p>
        </w:tc>
      </w:tr>
      <w:tr w:rsidR="00900717" w:rsidTr="00E542BD">
        <w:tc>
          <w:tcPr>
            <w:tcW w:w="2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napToGrid w:val="0"/>
              <w:spacing w:line="300" w:lineRule="exact"/>
              <w:ind w:hanging="12"/>
              <w:jc w:val="center"/>
              <w:rPr>
                <w:rFonts w:ascii="標楷體" w:eastAsia="標楷體" w:hAnsi="標楷體"/>
                <w:color w:val="000000"/>
              </w:rPr>
            </w:pPr>
            <w:r>
              <w:rPr>
                <w:rFonts w:ascii="標楷體" w:eastAsia="標楷體" w:hAnsi="標楷體"/>
                <w:color w:val="000000"/>
              </w:rPr>
              <w:t>砷</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pacing w:line="0" w:lineRule="atLeast"/>
              <w:jc w:val="center"/>
              <w:rPr>
                <w:rFonts w:ascii="標楷體" w:eastAsia="標楷體" w:hAnsi="標楷體"/>
                <w:color w:val="000000"/>
              </w:rPr>
            </w:pPr>
            <w:r>
              <w:rPr>
                <w:rFonts w:ascii="標楷體" w:eastAsia="標楷體" w:hAnsi="標楷體"/>
                <w:color w:val="000000"/>
              </w:rPr>
              <w:t>0.5</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napToGrid w:val="0"/>
              <w:spacing w:line="300" w:lineRule="exact"/>
              <w:ind w:firstLine="14"/>
              <w:jc w:val="center"/>
              <w:rPr>
                <w:rFonts w:ascii="標楷體" w:eastAsia="標楷體" w:hAnsi="標楷體"/>
                <w:color w:val="000000"/>
              </w:rPr>
            </w:pPr>
            <w:r>
              <w:rPr>
                <w:rFonts w:ascii="標楷體" w:eastAsia="標楷體" w:hAnsi="標楷體"/>
                <w:color w:val="000000"/>
              </w:rPr>
              <w:t>mg/L</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pacing w:line="0" w:lineRule="atLeast"/>
              <w:jc w:val="center"/>
              <w:rPr>
                <w:rFonts w:ascii="標楷體" w:eastAsia="標楷體" w:hAnsi="標楷體"/>
                <w:color w:val="000000"/>
              </w:rPr>
            </w:pPr>
            <w:r>
              <w:rPr>
                <w:rFonts w:ascii="標楷體" w:eastAsia="標楷體" w:hAnsi="標楷體"/>
                <w:color w:val="000000"/>
              </w:rPr>
              <w:t>新台幣1,580元/kg</w:t>
            </w:r>
          </w:p>
        </w:tc>
      </w:tr>
      <w:tr w:rsidR="00900717" w:rsidTr="00E542BD">
        <w:tc>
          <w:tcPr>
            <w:tcW w:w="2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napToGrid w:val="0"/>
              <w:spacing w:line="300" w:lineRule="exact"/>
              <w:ind w:hanging="12"/>
              <w:jc w:val="center"/>
              <w:rPr>
                <w:rFonts w:ascii="標楷體" w:eastAsia="標楷體" w:hAnsi="標楷體"/>
                <w:color w:val="000000"/>
              </w:rPr>
            </w:pPr>
            <w:r>
              <w:rPr>
                <w:rFonts w:ascii="標楷體" w:eastAsia="標楷體" w:hAnsi="標楷體"/>
                <w:color w:val="000000"/>
              </w:rPr>
              <w:t>鋅</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pacing w:line="0" w:lineRule="atLeast"/>
              <w:jc w:val="center"/>
              <w:rPr>
                <w:rFonts w:ascii="標楷體" w:eastAsia="標楷體" w:hAnsi="標楷體"/>
                <w:color w:val="000000"/>
              </w:rPr>
            </w:pPr>
            <w:r>
              <w:rPr>
                <w:rFonts w:ascii="標楷體" w:eastAsia="標楷體" w:hAnsi="標楷體"/>
                <w:color w:val="000000"/>
              </w:rPr>
              <w:t>5</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napToGrid w:val="0"/>
              <w:spacing w:line="300" w:lineRule="exact"/>
              <w:ind w:firstLine="14"/>
              <w:jc w:val="center"/>
              <w:rPr>
                <w:rFonts w:ascii="標楷體" w:eastAsia="標楷體" w:hAnsi="標楷體"/>
                <w:color w:val="000000"/>
              </w:rPr>
            </w:pPr>
            <w:r>
              <w:rPr>
                <w:rFonts w:ascii="標楷體" w:eastAsia="標楷體" w:hAnsi="標楷體"/>
                <w:color w:val="000000"/>
              </w:rPr>
              <w:t>mg/L</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pacing w:line="0" w:lineRule="atLeast"/>
              <w:jc w:val="center"/>
              <w:rPr>
                <w:rFonts w:ascii="標楷體" w:eastAsia="標楷體" w:hAnsi="標楷體"/>
                <w:color w:val="000000"/>
              </w:rPr>
            </w:pPr>
            <w:r>
              <w:rPr>
                <w:rFonts w:ascii="標楷體" w:eastAsia="標楷體" w:hAnsi="標楷體"/>
                <w:color w:val="000000"/>
              </w:rPr>
              <w:t>新台幣1,580元/kg</w:t>
            </w:r>
          </w:p>
        </w:tc>
      </w:tr>
      <w:tr w:rsidR="00900717" w:rsidTr="00E542BD">
        <w:tc>
          <w:tcPr>
            <w:tcW w:w="2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napToGrid w:val="0"/>
              <w:spacing w:line="300" w:lineRule="exact"/>
              <w:ind w:hanging="12"/>
              <w:jc w:val="center"/>
            </w:pPr>
            <w:r>
              <w:rPr>
                <w:rFonts w:ascii="標楷體" w:eastAsia="標楷體" w:hAnsi="標楷體"/>
                <w:color w:val="000000"/>
              </w:rPr>
              <w:t>六價鉻</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pacing w:line="0" w:lineRule="atLeast"/>
              <w:jc w:val="center"/>
              <w:rPr>
                <w:rFonts w:ascii="標楷體" w:eastAsia="標楷體" w:hAnsi="標楷體"/>
                <w:color w:val="000000"/>
              </w:rPr>
            </w:pPr>
            <w:r>
              <w:rPr>
                <w:rFonts w:ascii="標楷體" w:eastAsia="標楷體" w:hAnsi="標楷體"/>
                <w:color w:val="000000"/>
              </w:rPr>
              <w:t>0.5</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napToGrid w:val="0"/>
              <w:spacing w:line="300" w:lineRule="exact"/>
              <w:ind w:firstLine="14"/>
              <w:jc w:val="center"/>
              <w:rPr>
                <w:rFonts w:ascii="標楷體" w:eastAsia="標楷體" w:hAnsi="標楷體"/>
                <w:color w:val="000000"/>
              </w:rPr>
            </w:pPr>
            <w:r>
              <w:rPr>
                <w:rFonts w:ascii="標楷體" w:eastAsia="標楷體" w:hAnsi="標楷體"/>
                <w:color w:val="000000"/>
              </w:rPr>
              <w:t>mg/L</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pacing w:line="0" w:lineRule="atLeast"/>
              <w:jc w:val="center"/>
              <w:rPr>
                <w:rFonts w:ascii="標楷體" w:eastAsia="標楷體" w:hAnsi="標楷體"/>
                <w:color w:val="000000"/>
              </w:rPr>
            </w:pPr>
            <w:r>
              <w:rPr>
                <w:rFonts w:ascii="標楷體" w:eastAsia="標楷體" w:hAnsi="標楷體"/>
                <w:color w:val="000000"/>
              </w:rPr>
              <w:t>新台幣790元/kg</w:t>
            </w:r>
          </w:p>
        </w:tc>
      </w:tr>
      <w:tr w:rsidR="00900717" w:rsidTr="00E542BD">
        <w:tc>
          <w:tcPr>
            <w:tcW w:w="2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napToGrid w:val="0"/>
              <w:spacing w:line="300" w:lineRule="exact"/>
              <w:ind w:hanging="12"/>
              <w:jc w:val="center"/>
              <w:rPr>
                <w:rFonts w:ascii="標楷體" w:eastAsia="標楷體" w:hAnsi="標楷體"/>
                <w:color w:val="000000"/>
              </w:rPr>
            </w:pPr>
            <w:r>
              <w:rPr>
                <w:rFonts w:ascii="標楷體" w:eastAsia="標楷體" w:hAnsi="標楷體"/>
                <w:color w:val="000000"/>
              </w:rPr>
              <w:t>溶解性鐡</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pacing w:line="0" w:lineRule="atLeast"/>
              <w:jc w:val="center"/>
              <w:rPr>
                <w:rFonts w:ascii="標楷體" w:eastAsia="標楷體" w:hAnsi="標楷體"/>
                <w:color w:val="000000"/>
              </w:rPr>
            </w:pPr>
            <w:r>
              <w:rPr>
                <w:rFonts w:ascii="標楷體" w:eastAsia="標楷體" w:hAnsi="標楷體"/>
                <w:color w:val="000000"/>
              </w:rPr>
              <w:t>10</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napToGrid w:val="0"/>
              <w:spacing w:line="300" w:lineRule="exact"/>
              <w:ind w:firstLine="14"/>
              <w:jc w:val="center"/>
              <w:rPr>
                <w:rFonts w:ascii="標楷體" w:eastAsia="標楷體" w:hAnsi="標楷體"/>
                <w:color w:val="000000"/>
              </w:rPr>
            </w:pPr>
            <w:r>
              <w:rPr>
                <w:rFonts w:ascii="標楷體" w:eastAsia="標楷體" w:hAnsi="標楷體"/>
                <w:color w:val="000000"/>
              </w:rPr>
              <w:t>mg/L</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pacing w:line="0" w:lineRule="atLeast"/>
              <w:jc w:val="center"/>
              <w:rPr>
                <w:rFonts w:ascii="標楷體" w:eastAsia="標楷體" w:hAnsi="標楷體"/>
                <w:color w:val="000000"/>
              </w:rPr>
            </w:pPr>
            <w:r>
              <w:rPr>
                <w:rFonts w:ascii="標楷體" w:eastAsia="標楷體" w:hAnsi="標楷體"/>
                <w:color w:val="000000"/>
              </w:rPr>
              <w:t>新台幣790元/kg</w:t>
            </w:r>
          </w:p>
        </w:tc>
      </w:tr>
      <w:tr w:rsidR="00900717" w:rsidTr="00E542BD">
        <w:tc>
          <w:tcPr>
            <w:tcW w:w="2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napToGrid w:val="0"/>
              <w:spacing w:line="300" w:lineRule="exact"/>
              <w:ind w:hanging="12"/>
              <w:jc w:val="center"/>
              <w:rPr>
                <w:rFonts w:ascii="標楷體" w:eastAsia="標楷體" w:hAnsi="標楷體"/>
                <w:color w:val="000000"/>
              </w:rPr>
            </w:pPr>
            <w:r>
              <w:rPr>
                <w:rFonts w:ascii="標楷體" w:eastAsia="標楷體" w:hAnsi="標楷體"/>
                <w:color w:val="000000"/>
              </w:rPr>
              <w:t>銅</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pacing w:line="0" w:lineRule="atLeast"/>
              <w:jc w:val="center"/>
              <w:rPr>
                <w:rFonts w:ascii="標楷體" w:eastAsia="標楷體" w:hAnsi="標楷體"/>
                <w:color w:val="000000"/>
              </w:rPr>
            </w:pPr>
            <w:r>
              <w:rPr>
                <w:rFonts w:ascii="標楷體" w:eastAsia="標楷體" w:hAnsi="標楷體"/>
                <w:color w:val="000000"/>
              </w:rPr>
              <w:t>3.0</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napToGrid w:val="0"/>
              <w:spacing w:line="300" w:lineRule="exact"/>
              <w:ind w:firstLine="14"/>
              <w:jc w:val="center"/>
              <w:rPr>
                <w:rFonts w:ascii="標楷體" w:eastAsia="標楷體" w:hAnsi="標楷體"/>
                <w:color w:val="000000"/>
              </w:rPr>
            </w:pPr>
            <w:r>
              <w:rPr>
                <w:rFonts w:ascii="標楷體" w:eastAsia="標楷體" w:hAnsi="標楷體"/>
                <w:color w:val="000000"/>
              </w:rPr>
              <w:t>mg/L</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pacing w:line="0" w:lineRule="atLeast"/>
              <w:jc w:val="center"/>
              <w:rPr>
                <w:rFonts w:ascii="標楷體" w:eastAsia="標楷體" w:hAnsi="標楷體"/>
                <w:color w:val="000000"/>
              </w:rPr>
            </w:pPr>
            <w:r>
              <w:rPr>
                <w:rFonts w:ascii="標楷體" w:eastAsia="標楷體" w:hAnsi="標楷體"/>
                <w:color w:val="000000"/>
              </w:rPr>
              <w:t>新台幣790元/kg</w:t>
            </w:r>
          </w:p>
        </w:tc>
      </w:tr>
      <w:tr w:rsidR="00900717" w:rsidTr="00E542BD">
        <w:tc>
          <w:tcPr>
            <w:tcW w:w="2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napToGrid w:val="0"/>
              <w:spacing w:line="300" w:lineRule="exact"/>
              <w:ind w:hanging="12"/>
              <w:jc w:val="center"/>
              <w:rPr>
                <w:rFonts w:ascii="標楷體" w:eastAsia="標楷體" w:hAnsi="標楷體"/>
                <w:color w:val="000000"/>
              </w:rPr>
            </w:pPr>
            <w:r>
              <w:rPr>
                <w:rFonts w:ascii="標楷體" w:eastAsia="標楷體" w:hAnsi="標楷體"/>
                <w:color w:val="000000"/>
              </w:rPr>
              <w:t>鉛</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pacing w:line="0" w:lineRule="atLeast"/>
              <w:jc w:val="center"/>
              <w:rPr>
                <w:rFonts w:ascii="標楷體" w:eastAsia="標楷體" w:hAnsi="標楷體"/>
                <w:color w:val="000000"/>
              </w:rPr>
            </w:pPr>
            <w:r>
              <w:rPr>
                <w:rFonts w:ascii="標楷體" w:eastAsia="標楷體" w:hAnsi="標楷體"/>
                <w:color w:val="000000"/>
              </w:rPr>
              <w:t>1.0</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napToGrid w:val="0"/>
              <w:spacing w:line="300" w:lineRule="exact"/>
              <w:ind w:firstLine="14"/>
              <w:jc w:val="center"/>
              <w:rPr>
                <w:rFonts w:ascii="標楷體" w:eastAsia="標楷體" w:hAnsi="標楷體"/>
                <w:color w:val="000000"/>
              </w:rPr>
            </w:pPr>
            <w:r>
              <w:rPr>
                <w:rFonts w:ascii="標楷體" w:eastAsia="標楷體" w:hAnsi="標楷體"/>
                <w:color w:val="000000"/>
              </w:rPr>
              <w:t>mg/L</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pacing w:line="0" w:lineRule="atLeast"/>
              <w:jc w:val="center"/>
              <w:rPr>
                <w:rFonts w:ascii="標楷體" w:eastAsia="標楷體" w:hAnsi="標楷體"/>
                <w:color w:val="000000"/>
              </w:rPr>
            </w:pPr>
            <w:r>
              <w:rPr>
                <w:rFonts w:ascii="標楷體" w:eastAsia="標楷體" w:hAnsi="標楷體"/>
                <w:color w:val="000000"/>
              </w:rPr>
              <w:t>新台幣790元/kg</w:t>
            </w:r>
          </w:p>
        </w:tc>
      </w:tr>
      <w:tr w:rsidR="00900717" w:rsidTr="00E542BD">
        <w:tc>
          <w:tcPr>
            <w:tcW w:w="2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napToGrid w:val="0"/>
              <w:spacing w:line="300" w:lineRule="exact"/>
              <w:ind w:hanging="12"/>
              <w:jc w:val="center"/>
              <w:rPr>
                <w:rFonts w:ascii="標楷體" w:eastAsia="標楷體" w:hAnsi="標楷體"/>
                <w:color w:val="000000"/>
              </w:rPr>
            </w:pPr>
            <w:r>
              <w:rPr>
                <w:rFonts w:ascii="標楷體" w:eastAsia="標楷體" w:hAnsi="標楷體"/>
                <w:color w:val="000000"/>
              </w:rPr>
              <w:t>鎳</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pacing w:line="0" w:lineRule="atLeast"/>
              <w:jc w:val="center"/>
              <w:rPr>
                <w:rFonts w:ascii="標楷體" w:eastAsia="標楷體" w:hAnsi="標楷體"/>
                <w:color w:val="000000"/>
              </w:rPr>
            </w:pPr>
            <w:r>
              <w:rPr>
                <w:rFonts w:ascii="標楷體" w:eastAsia="標楷體" w:hAnsi="標楷體"/>
                <w:color w:val="000000"/>
              </w:rPr>
              <w:t>1.0</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napToGrid w:val="0"/>
              <w:spacing w:line="300" w:lineRule="exact"/>
              <w:ind w:firstLine="14"/>
              <w:jc w:val="center"/>
              <w:rPr>
                <w:rFonts w:ascii="標楷體" w:eastAsia="標楷體" w:hAnsi="標楷體"/>
                <w:color w:val="000000"/>
              </w:rPr>
            </w:pPr>
            <w:r>
              <w:rPr>
                <w:rFonts w:ascii="標楷體" w:eastAsia="標楷體" w:hAnsi="標楷體"/>
                <w:color w:val="000000"/>
              </w:rPr>
              <w:t>mg/L</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pacing w:line="0" w:lineRule="atLeast"/>
              <w:jc w:val="center"/>
              <w:rPr>
                <w:rFonts w:ascii="標楷體" w:eastAsia="標楷體" w:hAnsi="標楷體"/>
                <w:color w:val="000000"/>
              </w:rPr>
            </w:pPr>
            <w:r>
              <w:rPr>
                <w:rFonts w:ascii="標楷體" w:eastAsia="標楷體" w:hAnsi="標楷體"/>
                <w:color w:val="000000"/>
              </w:rPr>
              <w:t>新台幣790元/kg</w:t>
            </w:r>
          </w:p>
        </w:tc>
      </w:tr>
      <w:tr w:rsidR="00900717" w:rsidTr="00E542BD">
        <w:tc>
          <w:tcPr>
            <w:tcW w:w="2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spacing w:line="300" w:lineRule="exact"/>
              <w:ind w:hanging="12"/>
              <w:jc w:val="center"/>
              <w:rPr>
                <w:rFonts w:ascii="標楷體" w:eastAsia="標楷體" w:hAnsi="標楷體"/>
                <w:color w:val="000000"/>
              </w:rPr>
            </w:pPr>
            <w:r>
              <w:rPr>
                <w:rFonts w:ascii="標楷體" w:eastAsia="標楷體" w:hAnsi="標楷體"/>
                <w:color w:val="000000"/>
              </w:rPr>
              <w:t>鋁</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spacing w:line="300" w:lineRule="exact"/>
              <w:jc w:val="center"/>
              <w:rPr>
                <w:rFonts w:ascii="標楷體" w:eastAsia="標楷體" w:hAnsi="標楷體"/>
                <w:color w:val="000000"/>
              </w:rPr>
            </w:pPr>
            <w:r>
              <w:rPr>
                <w:rFonts w:ascii="標楷體" w:eastAsia="標楷體" w:hAnsi="標楷體"/>
                <w:color w:val="000000"/>
              </w:rPr>
              <w:t>5.0</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napToGrid w:val="0"/>
              <w:spacing w:line="300" w:lineRule="exact"/>
              <w:ind w:firstLine="14"/>
              <w:jc w:val="center"/>
              <w:rPr>
                <w:rFonts w:ascii="標楷體" w:eastAsia="標楷體" w:hAnsi="標楷體"/>
                <w:color w:val="000000"/>
              </w:rPr>
            </w:pPr>
            <w:r>
              <w:rPr>
                <w:rFonts w:ascii="標楷體" w:eastAsia="標楷體" w:hAnsi="標楷體"/>
                <w:color w:val="000000"/>
              </w:rPr>
              <w:t>mg/L</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pacing w:line="0" w:lineRule="atLeast"/>
              <w:jc w:val="center"/>
              <w:rPr>
                <w:rFonts w:ascii="標楷體" w:eastAsia="標楷體" w:hAnsi="標楷體"/>
                <w:color w:val="000000"/>
              </w:rPr>
            </w:pPr>
            <w:r>
              <w:rPr>
                <w:rFonts w:ascii="標楷體" w:eastAsia="標楷體" w:hAnsi="標楷體"/>
                <w:color w:val="000000"/>
              </w:rPr>
              <w:t>新台幣1,000元/kg</w:t>
            </w:r>
          </w:p>
        </w:tc>
      </w:tr>
      <w:tr w:rsidR="00900717" w:rsidTr="00E542BD">
        <w:tc>
          <w:tcPr>
            <w:tcW w:w="2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spacing w:line="300" w:lineRule="exact"/>
              <w:ind w:hanging="12"/>
              <w:jc w:val="center"/>
              <w:rPr>
                <w:rFonts w:ascii="標楷體" w:eastAsia="標楷體" w:hAnsi="標楷體"/>
                <w:color w:val="000000"/>
              </w:rPr>
            </w:pPr>
            <w:r>
              <w:rPr>
                <w:rFonts w:ascii="標楷體" w:eastAsia="標楷體" w:hAnsi="標楷體"/>
                <w:color w:val="000000"/>
              </w:rPr>
              <w:t>鈷</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spacing w:line="300" w:lineRule="exact"/>
              <w:jc w:val="center"/>
              <w:rPr>
                <w:rFonts w:ascii="標楷體" w:eastAsia="標楷體" w:hAnsi="標楷體"/>
                <w:color w:val="000000"/>
              </w:rPr>
            </w:pPr>
            <w:r>
              <w:rPr>
                <w:rFonts w:ascii="標楷體" w:eastAsia="標楷體" w:hAnsi="標楷體"/>
                <w:color w:val="000000"/>
              </w:rPr>
              <w:t>0.05</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napToGrid w:val="0"/>
              <w:spacing w:line="300" w:lineRule="exact"/>
              <w:ind w:firstLine="14"/>
              <w:jc w:val="center"/>
              <w:rPr>
                <w:rFonts w:ascii="標楷體" w:eastAsia="標楷體" w:hAnsi="標楷體"/>
                <w:color w:val="000000"/>
              </w:rPr>
            </w:pPr>
            <w:r>
              <w:rPr>
                <w:rFonts w:ascii="標楷體" w:eastAsia="標楷體" w:hAnsi="標楷體"/>
                <w:color w:val="000000"/>
              </w:rPr>
              <w:t>mg/L</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pacing w:line="0" w:lineRule="atLeast"/>
              <w:jc w:val="center"/>
              <w:rPr>
                <w:rFonts w:ascii="標楷體" w:eastAsia="標楷體" w:hAnsi="標楷體"/>
                <w:color w:val="000000"/>
              </w:rPr>
            </w:pPr>
            <w:r>
              <w:rPr>
                <w:rFonts w:ascii="標楷體" w:eastAsia="標楷體" w:hAnsi="標楷體"/>
                <w:color w:val="000000"/>
              </w:rPr>
              <w:t>新台幣2,370元/kg</w:t>
            </w:r>
          </w:p>
        </w:tc>
      </w:tr>
      <w:tr w:rsidR="00900717" w:rsidTr="00E542BD">
        <w:tc>
          <w:tcPr>
            <w:tcW w:w="2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spacing w:line="300" w:lineRule="exact"/>
              <w:ind w:hanging="12"/>
              <w:jc w:val="center"/>
              <w:rPr>
                <w:rFonts w:ascii="標楷體" w:eastAsia="標楷體" w:hAnsi="標楷體"/>
                <w:color w:val="000000"/>
              </w:rPr>
            </w:pPr>
            <w:r>
              <w:rPr>
                <w:rFonts w:ascii="標楷體" w:eastAsia="標楷體" w:hAnsi="標楷體"/>
                <w:color w:val="000000"/>
              </w:rPr>
              <w:t>釩</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spacing w:line="300" w:lineRule="exact"/>
              <w:jc w:val="center"/>
              <w:rPr>
                <w:rFonts w:ascii="標楷體" w:eastAsia="標楷體" w:hAnsi="標楷體"/>
                <w:color w:val="000000"/>
              </w:rPr>
            </w:pPr>
            <w:r>
              <w:rPr>
                <w:rFonts w:ascii="標楷體" w:eastAsia="標楷體" w:hAnsi="標楷體"/>
                <w:color w:val="000000"/>
              </w:rPr>
              <w:t>10</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napToGrid w:val="0"/>
              <w:spacing w:line="300" w:lineRule="exact"/>
              <w:ind w:firstLine="14"/>
              <w:jc w:val="center"/>
              <w:rPr>
                <w:rFonts w:ascii="標楷體" w:eastAsia="標楷體" w:hAnsi="標楷體"/>
                <w:color w:val="000000"/>
              </w:rPr>
            </w:pPr>
            <w:r>
              <w:rPr>
                <w:rFonts w:ascii="標楷體" w:eastAsia="標楷體" w:hAnsi="標楷體"/>
                <w:color w:val="000000"/>
              </w:rPr>
              <w:t>mg/L</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pacing w:line="0" w:lineRule="atLeast"/>
              <w:jc w:val="center"/>
              <w:rPr>
                <w:rFonts w:ascii="標楷體" w:eastAsia="標楷體" w:hAnsi="標楷體"/>
                <w:color w:val="000000"/>
              </w:rPr>
            </w:pPr>
            <w:r>
              <w:rPr>
                <w:rFonts w:ascii="標楷體" w:eastAsia="標楷體" w:hAnsi="標楷體"/>
                <w:color w:val="000000"/>
              </w:rPr>
              <w:t>新台幣1,580元/kg</w:t>
            </w:r>
          </w:p>
        </w:tc>
      </w:tr>
      <w:tr w:rsidR="00900717" w:rsidTr="00E542BD">
        <w:tc>
          <w:tcPr>
            <w:tcW w:w="2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spacing w:line="300" w:lineRule="exact"/>
              <w:ind w:hanging="12"/>
              <w:jc w:val="center"/>
              <w:rPr>
                <w:rFonts w:ascii="標楷體" w:eastAsia="標楷體" w:hAnsi="標楷體"/>
                <w:color w:val="000000"/>
              </w:rPr>
            </w:pPr>
            <w:r>
              <w:rPr>
                <w:rFonts w:ascii="標楷體" w:eastAsia="標楷體" w:hAnsi="標楷體"/>
                <w:color w:val="000000"/>
              </w:rPr>
              <w:t>鈹</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spacing w:line="300" w:lineRule="exact"/>
              <w:ind w:hanging="12"/>
              <w:jc w:val="center"/>
              <w:rPr>
                <w:rFonts w:ascii="標楷體" w:eastAsia="標楷體" w:hAnsi="標楷體"/>
                <w:color w:val="000000"/>
              </w:rPr>
            </w:pPr>
            <w:r>
              <w:rPr>
                <w:rFonts w:ascii="標楷體" w:eastAsia="標楷體" w:hAnsi="標楷體"/>
                <w:color w:val="000000"/>
              </w:rPr>
              <w:t>0.5</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napToGrid w:val="0"/>
              <w:spacing w:line="300" w:lineRule="exact"/>
              <w:ind w:firstLine="14"/>
              <w:jc w:val="center"/>
              <w:rPr>
                <w:rFonts w:ascii="標楷體" w:eastAsia="標楷體" w:hAnsi="標楷體"/>
                <w:color w:val="000000"/>
              </w:rPr>
            </w:pPr>
            <w:r>
              <w:rPr>
                <w:rFonts w:ascii="標楷體" w:eastAsia="標楷體" w:hAnsi="標楷體"/>
                <w:color w:val="000000"/>
              </w:rPr>
              <w:t>mg/L</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pacing w:line="0" w:lineRule="atLeast"/>
              <w:jc w:val="center"/>
              <w:rPr>
                <w:rFonts w:ascii="標楷體" w:eastAsia="標楷體" w:hAnsi="標楷體"/>
                <w:color w:val="000000"/>
              </w:rPr>
            </w:pPr>
            <w:r>
              <w:rPr>
                <w:rFonts w:ascii="標楷體" w:eastAsia="標楷體" w:hAnsi="標楷體"/>
                <w:color w:val="000000"/>
              </w:rPr>
              <w:t>新台幣2,370元/kg</w:t>
            </w:r>
          </w:p>
        </w:tc>
      </w:tr>
      <w:tr w:rsidR="00900717" w:rsidTr="00E542BD">
        <w:tc>
          <w:tcPr>
            <w:tcW w:w="2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spacing w:line="300" w:lineRule="exact"/>
              <w:ind w:hanging="12"/>
              <w:jc w:val="center"/>
              <w:rPr>
                <w:rFonts w:ascii="標楷體" w:eastAsia="標楷體" w:hAnsi="標楷體"/>
                <w:color w:val="000000"/>
              </w:rPr>
            </w:pPr>
            <w:r>
              <w:rPr>
                <w:rFonts w:ascii="標楷體" w:eastAsia="標楷體" w:hAnsi="標楷體"/>
                <w:color w:val="000000"/>
              </w:rPr>
              <w:t>鋰</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spacing w:line="300" w:lineRule="exact"/>
              <w:ind w:left="-2" w:hanging="12"/>
              <w:jc w:val="center"/>
              <w:rPr>
                <w:rFonts w:ascii="標楷體" w:eastAsia="標楷體" w:hAnsi="標楷體"/>
                <w:color w:val="000000"/>
              </w:rPr>
            </w:pPr>
            <w:r>
              <w:rPr>
                <w:rFonts w:ascii="標楷體" w:eastAsia="標楷體" w:hAnsi="標楷體"/>
                <w:color w:val="000000"/>
              </w:rPr>
              <w:t>2.5</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napToGrid w:val="0"/>
              <w:spacing w:line="300" w:lineRule="exact"/>
              <w:ind w:firstLine="14"/>
              <w:jc w:val="center"/>
              <w:rPr>
                <w:rFonts w:ascii="標楷體" w:eastAsia="標楷體" w:hAnsi="標楷體"/>
                <w:color w:val="000000"/>
              </w:rPr>
            </w:pPr>
            <w:r>
              <w:rPr>
                <w:rFonts w:ascii="標楷體" w:eastAsia="標楷體" w:hAnsi="標楷體"/>
                <w:color w:val="000000"/>
              </w:rPr>
              <w:t>mg/L</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pacing w:line="0" w:lineRule="atLeast"/>
              <w:jc w:val="center"/>
              <w:rPr>
                <w:rFonts w:ascii="標楷體" w:eastAsia="標楷體" w:hAnsi="標楷體"/>
                <w:color w:val="000000"/>
              </w:rPr>
            </w:pPr>
            <w:r>
              <w:rPr>
                <w:rFonts w:ascii="標楷體" w:eastAsia="標楷體" w:hAnsi="標楷體"/>
                <w:color w:val="000000"/>
              </w:rPr>
              <w:t>新台幣1,580元/kg</w:t>
            </w:r>
          </w:p>
        </w:tc>
      </w:tr>
      <w:tr w:rsidR="00900717" w:rsidTr="00E542BD">
        <w:tc>
          <w:tcPr>
            <w:tcW w:w="2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spacing w:line="300" w:lineRule="exact"/>
              <w:ind w:hanging="12"/>
              <w:jc w:val="center"/>
              <w:rPr>
                <w:rFonts w:ascii="標楷體" w:eastAsia="標楷體" w:hAnsi="標楷體"/>
                <w:color w:val="000000"/>
              </w:rPr>
            </w:pPr>
            <w:r>
              <w:rPr>
                <w:rFonts w:ascii="標楷體" w:eastAsia="標楷體" w:hAnsi="標楷體"/>
                <w:color w:val="000000"/>
              </w:rPr>
              <w:t>銀</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spacing w:line="300" w:lineRule="exact"/>
              <w:ind w:firstLine="14"/>
              <w:jc w:val="center"/>
              <w:rPr>
                <w:rFonts w:ascii="標楷體" w:eastAsia="標楷體" w:hAnsi="標楷體"/>
                <w:color w:val="000000"/>
              </w:rPr>
            </w:pPr>
            <w:r>
              <w:rPr>
                <w:rFonts w:ascii="標楷體" w:eastAsia="標楷體" w:hAnsi="標楷體"/>
                <w:color w:val="000000"/>
              </w:rPr>
              <w:t>0.5</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napToGrid w:val="0"/>
              <w:spacing w:line="300" w:lineRule="exact"/>
              <w:ind w:firstLine="14"/>
              <w:jc w:val="center"/>
              <w:rPr>
                <w:rFonts w:ascii="標楷體" w:eastAsia="標楷體" w:hAnsi="標楷體"/>
                <w:color w:val="000000"/>
              </w:rPr>
            </w:pPr>
            <w:r>
              <w:rPr>
                <w:rFonts w:ascii="標楷體" w:eastAsia="標楷體" w:hAnsi="標楷體"/>
                <w:color w:val="000000"/>
              </w:rPr>
              <w:t>mg/L</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pacing w:line="0" w:lineRule="atLeast"/>
              <w:jc w:val="center"/>
              <w:rPr>
                <w:rFonts w:ascii="標楷體" w:eastAsia="標楷體" w:hAnsi="標楷體"/>
                <w:color w:val="000000"/>
              </w:rPr>
            </w:pPr>
            <w:r>
              <w:rPr>
                <w:rFonts w:ascii="標楷體" w:eastAsia="標楷體" w:hAnsi="標楷體"/>
                <w:color w:val="000000"/>
              </w:rPr>
              <w:t>新台幣1,000元/kg</w:t>
            </w:r>
          </w:p>
        </w:tc>
      </w:tr>
      <w:tr w:rsidR="00900717" w:rsidTr="00E542BD">
        <w:tc>
          <w:tcPr>
            <w:tcW w:w="2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spacing w:line="300" w:lineRule="exact"/>
              <w:ind w:hanging="12"/>
              <w:jc w:val="center"/>
              <w:rPr>
                <w:rFonts w:ascii="標楷體" w:eastAsia="標楷體" w:hAnsi="標楷體"/>
                <w:color w:val="000000"/>
              </w:rPr>
            </w:pPr>
            <w:r>
              <w:rPr>
                <w:rFonts w:ascii="標楷體" w:eastAsia="標楷體" w:hAnsi="標楷體"/>
                <w:color w:val="000000"/>
              </w:rPr>
              <w:t>硒</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spacing w:line="300" w:lineRule="exact"/>
              <w:ind w:firstLine="29"/>
              <w:jc w:val="center"/>
              <w:rPr>
                <w:rFonts w:ascii="標楷體" w:eastAsia="標楷體" w:hAnsi="標楷體"/>
                <w:color w:val="000000"/>
              </w:rPr>
            </w:pPr>
            <w:r>
              <w:rPr>
                <w:rFonts w:ascii="標楷體" w:eastAsia="標楷體" w:hAnsi="標楷體"/>
                <w:color w:val="000000"/>
              </w:rPr>
              <w:t>0.5</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napToGrid w:val="0"/>
              <w:spacing w:line="300" w:lineRule="exact"/>
              <w:ind w:firstLine="14"/>
              <w:jc w:val="center"/>
              <w:rPr>
                <w:rFonts w:ascii="標楷體" w:eastAsia="標楷體" w:hAnsi="標楷體"/>
                <w:color w:val="000000"/>
              </w:rPr>
            </w:pPr>
            <w:r>
              <w:rPr>
                <w:rFonts w:ascii="標楷體" w:eastAsia="標楷體" w:hAnsi="標楷體"/>
                <w:color w:val="000000"/>
              </w:rPr>
              <w:t>mg/L</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pacing w:line="0" w:lineRule="atLeast"/>
              <w:jc w:val="center"/>
              <w:rPr>
                <w:rFonts w:ascii="標楷體" w:eastAsia="標楷體" w:hAnsi="標楷體"/>
                <w:color w:val="000000"/>
              </w:rPr>
            </w:pPr>
            <w:r>
              <w:rPr>
                <w:rFonts w:ascii="標楷體" w:eastAsia="標楷體" w:hAnsi="標楷體"/>
                <w:color w:val="000000"/>
              </w:rPr>
              <w:t>新台幣1,000元/kg</w:t>
            </w:r>
          </w:p>
        </w:tc>
      </w:tr>
      <w:tr w:rsidR="00900717" w:rsidTr="00E542BD">
        <w:tc>
          <w:tcPr>
            <w:tcW w:w="2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spacing w:line="300" w:lineRule="exact"/>
              <w:ind w:hanging="12"/>
              <w:jc w:val="center"/>
              <w:rPr>
                <w:rFonts w:ascii="標楷體" w:eastAsia="標楷體" w:hAnsi="標楷體"/>
                <w:color w:val="000000"/>
              </w:rPr>
            </w:pPr>
            <w:r>
              <w:rPr>
                <w:rFonts w:ascii="標楷體" w:eastAsia="標楷體" w:hAnsi="標楷體"/>
                <w:color w:val="000000"/>
              </w:rPr>
              <w:t>硼</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spacing w:line="300" w:lineRule="exact"/>
              <w:ind w:left="-3" w:hanging="26"/>
              <w:jc w:val="center"/>
              <w:rPr>
                <w:rFonts w:ascii="標楷體" w:eastAsia="標楷體" w:hAnsi="標楷體"/>
                <w:color w:val="000000"/>
              </w:rPr>
            </w:pPr>
            <w:r>
              <w:rPr>
                <w:rFonts w:ascii="標楷體" w:eastAsia="標楷體" w:hAnsi="標楷體"/>
                <w:color w:val="000000"/>
              </w:rPr>
              <w:t>5.0</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napToGrid w:val="0"/>
              <w:spacing w:line="300" w:lineRule="exact"/>
              <w:ind w:firstLine="14"/>
              <w:jc w:val="center"/>
              <w:rPr>
                <w:rFonts w:ascii="標楷體" w:eastAsia="標楷體" w:hAnsi="標楷體"/>
                <w:color w:val="000000"/>
              </w:rPr>
            </w:pPr>
            <w:r>
              <w:rPr>
                <w:rFonts w:ascii="標楷體" w:eastAsia="標楷體" w:hAnsi="標楷體"/>
                <w:color w:val="000000"/>
              </w:rPr>
              <w:t>mg/L</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pacing w:line="0" w:lineRule="atLeast"/>
              <w:jc w:val="center"/>
              <w:rPr>
                <w:rFonts w:ascii="標楷體" w:eastAsia="標楷體" w:hAnsi="標楷體"/>
                <w:color w:val="000000"/>
              </w:rPr>
            </w:pPr>
            <w:r>
              <w:rPr>
                <w:rFonts w:ascii="標楷體" w:eastAsia="標楷體" w:hAnsi="標楷體"/>
                <w:color w:val="000000"/>
              </w:rPr>
              <w:t>新台幣1,580元/kg</w:t>
            </w:r>
          </w:p>
        </w:tc>
      </w:tr>
      <w:tr w:rsidR="00900717" w:rsidTr="00E542BD">
        <w:tc>
          <w:tcPr>
            <w:tcW w:w="2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spacing w:line="300" w:lineRule="exact"/>
              <w:ind w:hanging="12"/>
              <w:jc w:val="center"/>
              <w:rPr>
                <w:rFonts w:ascii="標楷體" w:eastAsia="標楷體" w:hAnsi="標楷體"/>
                <w:color w:val="000000"/>
              </w:rPr>
            </w:pPr>
            <w:r>
              <w:rPr>
                <w:rFonts w:ascii="標楷體" w:eastAsia="標楷體" w:hAnsi="標楷體"/>
                <w:color w:val="000000"/>
              </w:rPr>
              <w:t>溶解性錳</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spacing w:line="300" w:lineRule="exact"/>
              <w:ind w:hanging="26"/>
              <w:jc w:val="center"/>
              <w:rPr>
                <w:rFonts w:ascii="標楷體" w:eastAsia="標楷體" w:hAnsi="標楷體"/>
                <w:color w:val="000000"/>
              </w:rPr>
            </w:pPr>
            <w:r>
              <w:rPr>
                <w:rFonts w:ascii="標楷體" w:eastAsia="標楷體" w:hAnsi="標楷體"/>
                <w:color w:val="000000"/>
              </w:rPr>
              <w:t>10</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napToGrid w:val="0"/>
              <w:spacing w:line="300" w:lineRule="exact"/>
              <w:ind w:firstLine="14"/>
              <w:jc w:val="center"/>
              <w:rPr>
                <w:rFonts w:ascii="標楷體" w:eastAsia="標楷體" w:hAnsi="標楷體"/>
                <w:color w:val="000000"/>
              </w:rPr>
            </w:pPr>
            <w:r>
              <w:rPr>
                <w:rFonts w:ascii="標楷體" w:eastAsia="標楷體" w:hAnsi="標楷體"/>
                <w:color w:val="000000"/>
              </w:rPr>
              <w:t>mg/L</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pacing w:line="0" w:lineRule="atLeast"/>
              <w:jc w:val="center"/>
              <w:rPr>
                <w:rFonts w:ascii="標楷體" w:eastAsia="標楷體" w:hAnsi="標楷體"/>
                <w:color w:val="000000"/>
              </w:rPr>
            </w:pPr>
            <w:r>
              <w:rPr>
                <w:rFonts w:ascii="標楷體" w:eastAsia="標楷體" w:hAnsi="標楷體"/>
                <w:color w:val="000000"/>
              </w:rPr>
              <w:t>新台幣1,000元/kg</w:t>
            </w:r>
          </w:p>
        </w:tc>
      </w:tr>
      <w:tr w:rsidR="00900717" w:rsidTr="00E542BD">
        <w:tc>
          <w:tcPr>
            <w:tcW w:w="2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spacing w:line="300" w:lineRule="exact"/>
              <w:ind w:hanging="12"/>
              <w:jc w:val="center"/>
            </w:pPr>
            <w:r>
              <w:rPr>
                <w:rFonts w:ascii="標楷體" w:eastAsia="標楷體" w:hAnsi="標楷體"/>
                <w:color w:val="000000"/>
              </w:rPr>
              <w:t>甲醛</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spacing w:line="300" w:lineRule="exact"/>
              <w:jc w:val="center"/>
              <w:rPr>
                <w:rFonts w:ascii="標楷體" w:eastAsia="標楷體" w:hAnsi="標楷體"/>
                <w:color w:val="000000"/>
              </w:rPr>
            </w:pPr>
            <w:r>
              <w:rPr>
                <w:rFonts w:ascii="標楷體" w:eastAsia="標楷體" w:hAnsi="標楷體"/>
                <w:color w:val="000000"/>
              </w:rPr>
              <w:t>3.0</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napToGrid w:val="0"/>
              <w:spacing w:line="300" w:lineRule="exact"/>
              <w:ind w:firstLine="14"/>
              <w:jc w:val="center"/>
              <w:rPr>
                <w:rFonts w:ascii="標楷體" w:eastAsia="標楷體" w:hAnsi="標楷體"/>
                <w:color w:val="000000"/>
              </w:rPr>
            </w:pPr>
            <w:r>
              <w:rPr>
                <w:rFonts w:ascii="標楷體" w:eastAsia="標楷體" w:hAnsi="標楷體"/>
                <w:color w:val="000000"/>
              </w:rPr>
              <w:t>mg/L</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pacing w:line="0" w:lineRule="atLeast"/>
              <w:jc w:val="center"/>
              <w:rPr>
                <w:rFonts w:ascii="標楷體" w:eastAsia="標楷體" w:hAnsi="標楷體"/>
                <w:color w:val="000000"/>
              </w:rPr>
            </w:pPr>
            <w:r>
              <w:rPr>
                <w:rFonts w:ascii="標楷體" w:eastAsia="標楷體" w:hAnsi="標楷體"/>
                <w:color w:val="000000"/>
              </w:rPr>
              <w:t>新台幣1,000元/kg</w:t>
            </w:r>
          </w:p>
        </w:tc>
      </w:tr>
      <w:tr w:rsidR="00900717" w:rsidTr="00E542BD">
        <w:tc>
          <w:tcPr>
            <w:tcW w:w="2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spacing w:line="300" w:lineRule="exact"/>
              <w:ind w:hanging="12"/>
              <w:jc w:val="center"/>
              <w:rPr>
                <w:rFonts w:ascii="標楷體" w:eastAsia="標楷體" w:hAnsi="標楷體"/>
                <w:color w:val="000000"/>
              </w:rPr>
            </w:pPr>
            <w:r>
              <w:rPr>
                <w:rFonts w:ascii="標楷體" w:eastAsia="標楷體" w:hAnsi="標楷體"/>
                <w:color w:val="000000"/>
              </w:rPr>
              <w:t>總氨基甲酸鹽</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spacing w:line="300" w:lineRule="exact"/>
              <w:jc w:val="center"/>
              <w:rPr>
                <w:rFonts w:ascii="標楷體" w:eastAsia="標楷體" w:hAnsi="標楷體"/>
                <w:color w:val="000000"/>
              </w:rPr>
            </w:pPr>
            <w:r>
              <w:rPr>
                <w:rFonts w:ascii="標楷體" w:eastAsia="標楷體" w:hAnsi="標楷體"/>
                <w:color w:val="000000"/>
              </w:rPr>
              <w:t>0.5</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napToGrid w:val="0"/>
              <w:spacing w:line="300" w:lineRule="exact"/>
              <w:ind w:firstLine="14"/>
              <w:jc w:val="center"/>
              <w:rPr>
                <w:rFonts w:ascii="標楷體" w:eastAsia="標楷體" w:hAnsi="標楷體"/>
                <w:color w:val="000000"/>
              </w:rPr>
            </w:pPr>
            <w:r>
              <w:rPr>
                <w:rFonts w:ascii="標楷體" w:eastAsia="標楷體" w:hAnsi="標楷體"/>
                <w:color w:val="000000"/>
              </w:rPr>
              <w:t>mg/L</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pacing w:line="0" w:lineRule="atLeast"/>
              <w:jc w:val="center"/>
              <w:rPr>
                <w:rFonts w:ascii="標楷體" w:eastAsia="標楷體" w:hAnsi="標楷體"/>
                <w:color w:val="000000"/>
              </w:rPr>
            </w:pPr>
            <w:r>
              <w:rPr>
                <w:rFonts w:ascii="標楷體" w:eastAsia="標楷體" w:hAnsi="標楷體"/>
                <w:color w:val="000000"/>
              </w:rPr>
              <w:t>新台幣1,580元/kg</w:t>
            </w:r>
          </w:p>
        </w:tc>
      </w:tr>
      <w:tr w:rsidR="00900717" w:rsidTr="00E542BD">
        <w:tc>
          <w:tcPr>
            <w:tcW w:w="2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spacing w:line="300" w:lineRule="exact"/>
              <w:ind w:firstLine="14"/>
              <w:jc w:val="center"/>
              <w:rPr>
                <w:rFonts w:ascii="標楷體" w:eastAsia="標楷體" w:hAnsi="標楷體"/>
                <w:color w:val="000000"/>
              </w:rPr>
            </w:pPr>
            <w:proofErr w:type="gramStart"/>
            <w:r>
              <w:rPr>
                <w:rFonts w:ascii="標楷體" w:eastAsia="標楷體" w:hAnsi="標楷體"/>
                <w:color w:val="000000"/>
              </w:rPr>
              <w:t>真色色度</w:t>
            </w:r>
            <w:proofErr w:type="gramEnd"/>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spacing w:line="300" w:lineRule="exact"/>
              <w:jc w:val="center"/>
              <w:rPr>
                <w:rFonts w:ascii="標楷體" w:eastAsia="標楷體" w:hAnsi="標楷體"/>
                <w:color w:val="000000"/>
              </w:rPr>
            </w:pPr>
            <w:r>
              <w:rPr>
                <w:rFonts w:ascii="標楷體" w:eastAsia="標楷體" w:hAnsi="標楷體"/>
                <w:color w:val="000000"/>
              </w:rPr>
              <w:t>400</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napToGrid w:val="0"/>
              <w:spacing w:line="300" w:lineRule="exact"/>
              <w:ind w:firstLine="14"/>
              <w:jc w:val="center"/>
              <w:rPr>
                <w:rFonts w:ascii="標楷體" w:eastAsia="標楷體" w:hAnsi="標楷體"/>
                <w:color w:val="000000"/>
              </w:rPr>
            </w:pPr>
            <w:r>
              <w:rPr>
                <w:rFonts w:ascii="標楷體" w:eastAsia="標楷體" w:hAnsi="標楷體"/>
                <w:color w:val="000000"/>
              </w:rPr>
              <w:t>mg/L</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pacing w:line="0" w:lineRule="atLeast"/>
              <w:jc w:val="center"/>
              <w:rPr>
                <w:rFonts w:ascii="標楷體" w:eastAsia="標楷體" w:hAnsi="標楷體"/>
                <w:color w:val="000000"/>
              </w:rPr>
            </w:pPr>
            <w:r>
              <w:rPr>
                <w:rFonts w:ascii="標楷體" w:eastAsia="標楷體" w:hAnsi="標楷體"/>
                <w:color w:val="000000"/>
              </w:rPr>
              <w:t>新台幣790元/kg</w:t>
            </w:r>
          </w:p>
        </w:tc>
      </w:tr>
      <w:tr w:rsidR="00900717" w:rsidTr="00E542BD">
        <w:tc>
          <w:tcPr>
            <w:tcW w:w="2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spacing w:line="300" w:lineRule="exact"/>
              <w:ind w:hanging="12"/>
              <w:jc w:val="center"/>
              <w:rPr>
                <w:rFonts w:ascii="標楷體" w:eastAsia="標楷體" w:hAnsi="標楷體"/>
                <w:color w:val="000000"/>
              </w:rPr>
            </w:pPr>
            <w:r>
              <w:rPr>
                <w:rFonts w:ascii="標楷體" w:eastAsia="標楷體" w:hAnsi="標楷體"/>
                <w:color w:val="000000"/>
              </w:rPr>
              <w:t>陰離子介面</w:t>
            </w:r>
            <w:proofErr w:type="gramStart"/>
            <w:r>
              <w:rPr>
                <w:rFonts w:ascii="標楷體" w:eastAsia="標楷體" w:hAnsi="標楷體"/>
                <w:color w:val="000000"/>
              </w:rPr>
              <w:t>活性劑</w:t>
            </w:r>
            <w:proofErr w:type="gramEnd"/>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spacing w:line="300" w:lineRule="exact"/>
              <w:jc w:val="center"/>
              <w:rPr>
                <w:rFonts w:ascii="標楷體" w:eastAsia="標楷體" w:hAnsi="標楷體"/>
                <w:color w:val="000000"/>
              </w:rPr>
            </w:pPr>
            <w:r>
              <w:rPr>
                <w:rFonts w:ascii="標楷體" w:eastAsia="標楷體" w:hAnsi="標楷體"/>
                <w:color w:val="000000"/>
              </w:rPr>
              <w:t>10</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napToGrid w:val="0"/>
              <w:spacing w:line="300" w:lineRule="exact"/>
              <w:ind w:firstLine="14"/>
              <w:jc w:val="center"/>
              <w:rPr>
                <w:rFonts w:ascii="標楷體" w:eastAsia="標楷體" w:hAnsi="標楷體"/>
                <w:color w:val="000000"/>
              </w:rPr>
            </w:pPr>
            <w:r>
              <w:rPr>
                <w:rFonts w:ascii="標楷體" w:eastAsia="標楷體" w:hAnsi="標楷體"/>
                <w:color w:val="000000"/>
              </w:rPr>
              <w:t>mg/L</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pacing w:line="0" w:lineRule="atLeast"/>
              <w:jc w:val="center"/>
              <w:rPr>
                <w:rFonts w:ascii="標楷體" w:eastAsia="標楷體" w:hAnsi="標楷體"/>
                <w:color w:val="000000"/>
              </w:rPr>
            </w:pPr>
            <w:r>
              <w:rPr>
                <w:rFonts w:ascii="標楷體" w:eastAsia="標楷體" w:hAnsi="標楷體"/>
                <w:color w:val="000000"/>
              </w:rPr>
              <w:t>新台幣1,000元/kg</w:t>
            </w:r>
          </w:p>
        </w:tc>
      </w:tr>
      <w:tr w:rsidR="00900717" w:rsidTr="00E542BD">
        <w:tc>
          <w:tcPr>
            <w:tcW w:w="2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spacing w:line="300" w:lineRule="exact"/>
              <w:ind w:firstLine="14"/>
              <w:jc w:val="center"/>
              <w:rPr>
                <w:rFonts w:ascii="標楷體" w:eastAsia="標楷體" w:hAnsi="標楷體"/>
                <w:color w:val="000000"/>
              </w:rPr>
            </w:pPr>
            <w:proofErr w:type="gramStart"/>
            <w:r>
              <w:rPr>
                <w:rFonts w:ascii="標楷體" w:eastAsia="標楷體" w:hAnsi="標楷體"/>
                <w:color w:val="000000"/>
              </w:rPr>
              <w:t>酚</w:t>
            </w:r>
            <w:proofErr w:type="gramEnd"/>
            <w:r>
              <w:rPr>
                <w:rFonts w:ascii="標楷體" w:eastAsia="標楷體" w:hAnsi="標楷體"/>
                <w:color w:val="000000"/>
              </w:rPr>
              <w:t>類</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spacing w:line="300" w:lineRule="exact"/>
              <w:jc w:val="center"/>
              <w:rPr>
                <w:rFonts w:ascii="標楷體" w:eastAsia="標楷體" w:hAnsi="標楷體"/>
                <w:color w:val="000000"/>
              </w:rPr>
            </w:pPr>
            <w:r>
              <w:rPr>
                <w:rFonts w:ascii="標楷體" w:eastAsia="標楷體" w:hAnsi="標楷體"/>
                <w:color w:val="000000"/>
              </w:rPr>
              <w:t>1.0</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napToGrid w:val="0"/>
              <w:spacing w:line="300" w:lineRule="exact"/>
              <w:ind w:firstLine="14"/>
              <w:jc w:val="center"/>
              <w:rPr>
                <w:rFonts w:ascii="標楷體" w:eastAsia="標楷體" w:hAnsi="標楷體"/>
                <w:color w:val="000000"/>
              </w:rPr>
            </w:pPr>
            <w:r>
              <w:rPr>
                <w:rFonts w:ascii="標楷體" w:eastAsia="標楷體" w:hAnsi="標楷體"/>
                <w:color w:val="000000"/>
              </w:rPr>
              <w:t>mg/L</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pacing w:line="0" w:lineRule="atLeast"/>
              <w:jc w:val="center"/>
              <w:rPr>
                <w:rFonts w:ascii="標楷體" w:eastAsia="標楷體" w:hAnsi="標楷體"/>
                <w:color w:val="000000"/>
              </w:rPr>
            </w:pPr>
            <w:r>
              <w:rPr>
                <w:rFonts w:ascii="標楷體" w:eastAsia="標楷體" w:hAnsi="標楷體"/>
                <w:color w:val="000000"/>
              </w:rPr>
              <w:t>新台幣1,580元/kg</w:t>
            </w:r>
          </w:p>
        </w:tc>
      </w:tr>
      <w:tr w:rsidR="00900717" w:rsidTr="00E542BD">
        <w:tc>
          <w:tcPr>
            <w:tcW w:w="2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spacing w:line="300" w:lineRule="exact"/>
              <w:ind w:firstLine="14"/>
              <w:jc w:val="center"/>
              <w:rPr>
                <w:rFonts w:ascii="標楷體" w:eastAsia="標楷體" w:hAnsi="標楷體"/>
                <w:color w:val="000000"/>
              </w:rPr>
            </w:pPr>
            <w:r>
              <w:rPr>
                <w:rFonts w:ascii="標楷體" w:eastAsia="標楷體" w:hAnsi="標楷體"/>
                <w:color w:val="000000"/>
              </w:rPr>
              <w:t>氟化物</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spacing w:line="300" w:lineRule="exact"/>
              <w:jc w:val="center"/>
              <w:rPr>
                <w:rFonts w:ascii="標楷體" w:eastAsia="標楷體" w:hAnsi="標楷體"/>
                <w:color w:val="000000"/>
              </w:rPr>
            </w:pPr>
            <w:r>
              <w:rPr>
                <w:rFonts w:ascii="標楷體" w:eastAsia="標楷體" w:hAnsi="標楷體"/>
                <w:color w:val="000000"/>
              </w:rPr>
              <w:t>15</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napToGrid w:val="0"/>
              <w:spacing w:line="300" w:lineRule="exact"/>
              <w:ind w:firstLine="14"/>
              <w:jc w:val="center"/>
              <w:rPr>
                <w:rFonts w:ascii="標楷體" w:eastAsia="標楷體" w:hAnsi="標楷體"/>
                <w:color w:val="000000"/>
              </w:rPr>
            </w:pPr>
            <w:r>
              <w:rPr>
                <w:rFonts w:ascii="標楷體" w:eastAsia="標楷體" w:hAnsi="標楷體"/>
                <w:color w:val="000000"/>
              </w:rPr>
              <w:t>mg/L</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pacing w:line="0" w:lineRule="atLeast"/>
              <w:jc w:val="center"/>
              <w:rPr>
                <w:rFonts w:ascii="標楷體" w:eastAsia="標楷體" w:hAnsi="標楷體"/>
                <w:color w:val="000000"/>
              </w:rPr>
            </w:pPr>
            <w:r>
              <w:rPr>
                <w:rFonts w:ascii="標楷體" w:eastAsia="標楷體" w:hAnsi="標楷體"/>
                <w:color w:val="000000"/>
              </w:rPr>
              <w:t>新台幣2,000元/kg</w:t>
            </w:r>
          </w:p>
        </w:tc>
      </w:tr>
      <w:tr w:rsidR="00900717" w:rsidTr="00E542BD">
        <w:tc>
          <w:tcPr>
            <w:tcW w:w="2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spacing w:line="300" w:lineRule="exact"/>
              <w:ind w:hanging="12"/>
              <w:jc w:val="center"/>
              <w:rPr>
                <w:rFonts w:ascii="標楷體" w:eastAsia="標楷體" w:hAnsi="標楷體"/>
                <w:color w:val="000000"/>
              </w:rPr>
            </w:pPr>
            <w:r>
              <w:rPr>
                <w:rFonts w:ascii="標楷體" w:eastAsia="標楷體" w:hAnsi="標楷體"/>
                <w:color w:val="000000"/>
              </w:rPr>
              <w:t>硫化物</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spacing w:line="300" w:lineRule="exact"/>
              <w:ind w:firstLine="14"/>
              <w:jc w:val="center"/>
              <w:rPr>
                <w:rFonts w:ascii="標楷體" w:eastAsia="標楷體" w:hAnsi="標楷體"/>
                <w:color w:val="000000"/>
              </w:rPr>
            </w:pPr>
            <w:r>
              <w:rPr>
                <w:rFonts w:ascii="標楷體" w:eastAsia="標楷體" w:hAnsi="標楷體"/>
                <w:color w:val="000000"/>
              </w:rPr>
              <w:t>1.0</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napToGrid w:val="0"/>
              <w:spacing w:line="300" w:lineRule="exact"/>
              <w:ind w:firstLine="14"/>
              <w:jc w:val="center"/>
              <w:rPr>
                <w:rFonts w:ascii="標楷體" w:eastAsia="標楷體" w:hAnsi="標楷體"/>
                <w:color w:val="000000"/>
              </w:rPr>
            </w:pPr>
            <w:r>
              <w:rPr>
                <w:rFonts w:ascii="標楷體" w:eastAsia="標楷體" w:hAnsi="標楷體"/>
                <w:color w:val="000000"/>
              </w:rPr>
              <w:t>mg/L</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pacing w:line="0" w:lineRule="atLeast"/>
              <w:jc w:val="center"/>
              <w:rPr>
                <w:rFonts w:ascii="標楷體" w:eastAsia="標楷體" w:hAnsi="標楷體"/>
                <w:color w:val="000000"/>
              </w:rPr>
            </w:pPr>
            <w:r>
              <w:rPr>
                <w:rFonts w:ascii="標楷體" w:eastAsia="標楷體" w:hAnsi="標楷體"/>
                <w:color w:val="000000"/>
              </w:rPr>
              <w:t>新台幣1,580元/kg</w:t>
            </w:r>
          </w:p>
        </w:tc>
      </w:tr>
      <w:tr w:rsidR="00900717" w:rsidTr="00E542BD">
        <w:tc>
          <w:tcPr>
            <w:tcW w:w="2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spacing w:line="300" w:lineRule="exact"/>
              <w:ind w:hanging="12"/>
              <w:jc w:val="center"/>
            </w:pPr>
            <w:r>
              <w:rPr>
                <w:rFonts w:ascii="標楷體" w:eastAsia="標楷體" w:hAnsi="標楷體"/>
                <w:color w:val="000000"/>
              </w:rPr>
              <w:t>氰化物</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spacing w:line="300" w:lineRule="exact"/>
              <w:ind w:left="-2" w:firstLine="14"/>
              <w:jc w:val="center"/>
              <w:rPr>
                <w:rFonts w:ascii="標楷體" w:eastAsia="標楷體" w:hAnsi="標楷體"/>
                <w:color w:val="000000"/>
              </w:rPr>
            </w:pPr>
            <w:r>
              <w:rPr>
                <w:rFonts w:ascii="標楷體" w:eastAsia="標楷體" w:hAnsi="標楷體"/>
                <w:color w:val="000000"/>
              </w:rPr>
              <w:t>1.0</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napToGrid w:val="0"/>
              <w:spacing w:line="300" w:lineRule="exact"/>
              <w:ind w:firstLine="14"/>
              <w:jc w:val="center"/>
              <w:rPr>
                <w:rFonts w:ascii="標楷體" w:eastAsia="標楷體" w:hAnsi="標楷體"/>
                <w:color w:val="000000"/>
              </w:rPr>
            </w:pPr>
            <w:r>
              <w:rPr>
                <w:rFonts w:ascii="標楷體" w:eastAsia="標楷體" w:hAnsi="標楷體"/>
                <w:color w:val="000000"/>
              </w:rPr>
              <w:t>mg/L</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pacing w:line="0" w:lineRule="atLeast"/>
              <w:jc w:val="center"/>
              <w:rPr>
                <w:rFonts w:ascii="標楷體" w:eastAsia="標楷體" w:hAnsi="標楷體"/>
                <w:color w:val="000000"/>
              </w:rPr>
            </w:pPr>
            <w:r>
              <w:rPr>
                <w:rFonts w:ascii="標楷體" w:eastAsia="標楷體" w:hAnsi="標楷體"/>
                <w:color w:val="000000"/>
              </w:rPr>
              <w:t>新台幣7,900元/kg</w:t>
            </w:r>
          </w:p>
        </w:tc>
      </w:tr>
      <w:tr w:rsidR="00900717" w:rsidTr="00E542BD">
        <w:tc>
          <w:tcPr>
            <w:tcW w:w="2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spacing w:line="300" w:lineRule="exact"/>
              <w:jc w:val="center"/>
              <w:rPr>
                <w:rFonts w:ascii="標楷體" w:eastAsia="標楷體" w:hAnsi="標楷體"/>
                <w:color w:val="000000"/>
              </w:rPr>
            </w:pPr>
            <w:r>
              <w:rPr>
                <w:rFonts w:ascii="標楷體" w:eastAsia="標楷體" w:hAnsi="標楷體"/>
                <w:color w:val="000000"/>
              </w:rPr>
              <w:t>油脂（正己烷抽出物）</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spacing w:line="300" w:lineRule="exact"/>
              <w:jc w:val="center"/>
              <w:rPr>
                <w:rFonts w:ascii="標楷體" w:eastAsia="標楷體" w:hAnsi="標楷體"/>
                <w:color w:val="000000"/>
              </w:rPr>
            </w:pPr>
            <w:r>
              <w:rPr>
                <w:rFonts w:ascii="標楷體" w:eastAsia="標楷體" w:hAnsi="標楷體"/>
                <w:color w:val="000000"/>
              </w:rPr>
              <w:t>30</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napToGrid w:val="0"/>
              <w:spacing w:line="300" w:lineRule="exact"/>
              <w:ind w:firstLine="14"/>
              <w:jc w:val="center"/>
              <w:rPr>
                <w:rFonts w:ascii="標楷體" w:eastAsia="標楷體" w:hAnsi="標楷體"/>
                <w:color w:val="000000"/>
              </w:rPr>
            </w:pPr>
            <w:r>
              <w:rPr>
                <w:rFonts w:ascii="標楷體" w:eastAsia="標楷體" w:hAnsi="標楷體"/>
                <w:color w:val="000000"/>
              </w:rPr>
              <w:t>mg/L</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pacing w:line="0" w:lineRule="atLeast"/>
              <w:jc w:val="center"/>
              <w:rPr>
                <w:rFonts w:ascii="標楷體" w:eastAsia="標楷體" w:hAnsi="標楷體"/>
                <w:color w:val="000000"/>
              </w:rPr>
            </w:pPr>
            <w:r>
              <w:rPr>
                <w:rFonts w:ascii="標楷體" w:eastAsia="標楷體" w:hAnsi="標楷體"/>
                <w:color w:val="000000"/>
              </w:rPr>
              <w:t>新台幣1,000元/kg</w:t>
            </w:r>
          </w:p>
        </w:tc>
      </w:tr>
      <w:tr w:rsidR="00900717" w:rsidTr="00E542BD">
        <w:tc>
          <w:tcPr>
            <w:tcW w:w="2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spacing w:line="300" w:lineRule="exact"/>
              <w:ind w:hanging="12"/>
              <w:jc w:val="center"/>
              <w:rPr>
                <w:rFonts w:ascii="標楷體" w:eastAsia="標楷體" w:hAnsi="標楷體"/>
                <w:color w:val="000000"/>
              </w:rPr>
            </w:pPr>
            <w:r>
              <w:rPr>
                <w:rFonts w:ascii="標楷體" w:eastAsia="標楷體" w:hAnsi="標楷體"/>
                <w:color w:val="000000"/>
              </w:rPr>
              <w:t>總毒性有機物</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00717" w:rsidRDefault="00900717" w:rsidP="00E542BD">
            <w:pPr>
              <w:snapToGrid w:val="0"/>
              <w:spacing w:line="300" w:lineRule="exact"/>
              <w:jc w:val="center"/>
              <w:rPr>
                <w:rFonts w:ascii="標楷體" w:eastAsia="標楷體" w:hAnsi="標楷體"/>
                <w:color w:val="000000"/>
              </w:rPr>
            </w:pPr>
            <w:r>
              <w:rPr>
                <w:rFonts w:ascii="標楷體" w:eastAsia="標楷體" w:hAnsi="標楷體"/>
                <w:color w:val="000000"/>
              </w:rPr>
              <w:t>1.37</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napToGrid w:val="0"/>
              <w:spacing w:line="300" w:lineRule="exact"/>
              <w:ind w:firstLine="14"/>
              <w:jc w:val="center"/>
              <w:rPr>
                <w:rFonts w:ascii="標楷體" w:eastAsia="標楷體" w:hAnsi="標楷體"/>
                <w:color w:val="000000"/>
              </w:rPr>
            </w:pPr>
            <w:r>
              <w:rPr>
                <w:rFonts w:ascii="標楷體" w:eastAsia="標楷體" w:hAnsi="標楷體"/>
                <w:color w:val="000000"/>
              </w:rPr>
              <w:t>mg/L</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00717" w:rsidRDefault="00900717" w:rsidP="00E542BD">
            <w:pPr>
              <w:spacing w:line="0" w:lineRule="atLeast"/>
              <w:jc w:val="center"/>
              <w:rPr>
                <w:rFonts w:ascii="標楷體" w:eastAsia="標楷體" w:hAnsi="標楷體"/>
                <w:color w:val="000000"/>
              </w:rPr>
            </w:pPr>
            <w:r>
              <w:rPr>
                <w:rFonts w:ascii="標楷體" w:eastAsia="標楷體" w:hAnsi="標楷體"/>
                <w:color w:val="000000"/>
              </w:rPr>
              <w:t>新台幣7,900元/kg</w:t>
            </w:r>
          </w:p>
        </w:tc>
      </w:tr>
    </w:tbl>
    <w:p w:rsidR="00B873B3" w:rsidRDefault="00900717" w:rsidP="00B873B3">
      <w:pPr>
        <w:snapToGrid w:val="0"/>
        <w:spacing w:line="360" w:lineRule="auto"/>
        <w:ind w:leftChars="167" w:left="1001" w:hangingChars="250" w:hanging="600"/>
        <w:rPr>
          <w:rFonts w:ascii="標楷體" w:eastAsia="標楷體" w:hAnsi="標楷體"/>
          <w:color w:val="000000"/>
        </w:rPr>
      </w:pPr>
      <w:proofErr w:type="gramStart"/>
      <w:r>
        <w:rPr>
          <w:rFonts w:ascii="標楷體" w:eastAsia="標楷體" w:hAnsi="標楷體"/>
          <w:color w:val="000000"/>
        </w:rPr>
        <w:t>註</w:t>
      </w:r>
      <w:proofErr w:type="gramEnd"/>
      <w:r>
        <w:rPr>
          <w:rFonts w:ascii="標楷體" w:eastAsia="標楷體" w:hAnsi="標楷體"/>
          <w:color w:val="000000"/>
        </w:rPr>
        <w:t>1：各項污染物之進廠限值，將由主管機關視水污染防治法或環評承諾履行需要，公告調整。</w:t>
      </w:r>
    </w:p>
    <w:p w:rsidR="00B873B3" w:rsidRDefault="00B873B3">
      <w:pPr>
        <w:widowControl/>
        <w:autoSpaceDE/>
        <w:autoSpaceDN/>
        <w:adjustRightInd/>
        <w:rPr>
          <w:rFonts w:ascii="標楷體" w:eastAsia="標楷體" w:hAnsi="標楷體"/>
          <w:color w:val="000000"/>
        </w:rPr>
      </w:pPr>
      <w:r>
        <w:rPr>
          <w:rFonts w:ascii="標楷體" w:eastAsia="標楷體" w:hAnsi="標楷體"/>
          <w:color w:val="000000"/>
        </w:rPr>
        <w:br w:type="page"/>
      </w:r>
    </w:p>
    <w:p w:rsidR="00900717" w:rsidRDefault="00900717" w:rsidP="00900717">
      <w:pPr>
        <w:widowControl/>
        <w:spacing w:before="180" w:after="180"/>
        <w:ind w:firstLine="322"/>
        <w:rPr>
          <w:rFonts w:ascii="標楷體" w:eastAsia="標楷體" w:hAnsi="標楷體" w:cs="新細明體"/>
          <w:color w:val="000000"/>
        </w:rPr>
      </w:pPr>
      <w:proofErr w:type="gramStart"/>
      <w:r>
        <w:rPr>
          <w:rFonts w:ascii="標楷體" w:eastAsia="標楷體" w:hAnsi="標楷體" w:cs="新細明體"/>
          <w:color w:val="000000"/>
        </w:rPr>
        <w:lastRenderedPageBreak/>
        <w:t>註</w:t>
      </w:r>
      <w:proofErr w:type="gramEnd"/>
      <w:r>
        <w:rPr>
          <w:rFonts w:ascii="標楷體" w:eastAsia="標楷體" w:hAnsi="標楷體" w:cs="新細明體"/>
          <w:color w:val="000000"/>
        </w:rPr>
        <w:t>2：水質分級費率表：</w:t>
      </w:r>
    </w:p>
    <w:tbl>
      <w:tblPr>
        <w:tblW w:w="4750" w:type="pct"/>
        <w:jc w:val="center"/>
        <w:tblCellMar>
          <w:left w:w="10" w:type="dxa"/>
          <w:right w:w="10" w:type="dxa"/>
        </w:tblCellMar>
        <w:tblLook w:val="0000" w:firstRow="0" w:lastRow="0" w:firstColumn="0" w:lastColumn="0" w:noHBand="0" w:noVBand="0"/>
      </w:tblPr>
      <w:tblGrid>
        <w:gridCol w:w="582"/>
        <w:gridCol w:w="2314"/>
        <w:gridCol w:w="935"/>
        <w:gridCol w:w="5586"/>
      </w:tblGrid>
      <w:tr w:rsidR="00900717" w:rsidTr="00E542BD">
        <w:trPr>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jc w:val="center"/>
              <w:rPr>
                <w:rFonts w:ascii="標楷體" w:eastAsia="標楷體" w:hAnsi="標楷體" w:cs="新細明體"/>
                <w:color w:val="000000"/>
              </w:rPr>
            </w:pPr>
            <w:r>
              <w:rPr>
                <w:rFonts w:ascii="標楷體" w:eastAsia="標楷體" w:hAnsi="標楷體" w:cs="新細明體"/>
                <w:color w:val="000000"/>
              </w:rPr>
              <w:t>分級</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rPr>
                <w:rFonts w:ascii="標楷體" w:eastAsia="標楷體" w:hAnsi="標楷體" w:cs="新細明體"/>
                <w:color w:val="000000"/>
              </w:rPr>
            </w:pPr>
            <w:r>
              <w:rPr>
                <w:rFonts w:ascii="標楷體" w:eastAsia="標楷體" w:hAnsi="標楷體" w:cs="新細明體"/>
                <w:color w:val="000000"/>
              </w:rPr>
              <w:t>水質（mg/L）</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jc w:val="center"/>
              <w:rPr>
                <w:rFonts w:ascii="標楷體" w:eastAsia="標楷體" w:hAnsi="標楷體" w:cs="新細明體"/>
                <w:color w:val="000000"/>
              </w:rPr>
            </w:pPr>
            <w:r>
              <w:rPr>
                <w:rFonts w:ascii="標楷體" w:eastAsia="標楷體" w:hAnsi="標楷體" w:cs="新細明體"/>
                <w:color w:val="000000"/>
              </w:rPr>
              <w:t>分級</w:t>
            </w:r>
          </w:p>
          <w:p w:rsidR="00900717" w:rsidRDefault="00900717" w:rsidP="00E542BD">
            <w:pPr>
              <w:widowControl/>
              <w:snapToGrid w:val="0"/>
              <w:spacing w:line="320" w:lineRule="atLeast"/>
              <w:jc w:val="center"/>
              <w:rPr>
                <w:rFonts w:ascii="標楷體" w:eastAsia="標楷體" w:hAnsi="標楷體" w:cs="新細明體"/>
                <w:color w:val="000000"/>
              </w:rPr>
            </w:pPr>
            <w:r>
              <w:rPr>
                <w:rFonts w:ascii="標楷體" w:eastAsia="標楷體" w:hAnsi="標楷體" w:cs="新細明體"/>
                <w:color w:val="000000"/>
              </w:rPr>
              <w:t xml:space="preserve">費率 </w:t>
            </w:r>
          </w:p>
        </w:tc>
        <w:tc>
          <w:tcPr>
            <w:tcW w:w="5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rPr>
                <w:rFonts w:ascii="標楷體" w:eastAsia="標楷體" w:hAnsi="標楷體" w:cs="新細明體"/>
                <w:color w:val="000000"/>
              </w:rPr>
            </w:pPr>
            <w:r>
              <w:rPr>
                <w:rFonts w:ascii="標楷體" w:eastAsia="標楷體" w:hAnsi="標楷體" w:cs="新細明體"/>
                <w:color w:val="000000"/>
              </w:rPr>
              <w:t>水質分級收費計算方式 (月)</w:t>
            </w:r>
          </w:p>
        </w:tc>
      </w:tr>
      <w:tr w:rsidR="00900717" w:rsidTr="00E542BD">
        <w:trPr>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jc w:val="center"/>
              <w:rPr>
                <w:rFonts w:ascii="標楷體" w:eastAsia="標楷體" w:hAnsi="標楷體" w:cs="新細明體"/>
                <w:color w:val="000000"/>
              </w:rPr>
            </w:pPr>
            <w:r>
              <w:rPr>
                <w:rFonts w:ascii="標楷體" w:eastAsia="標楷體" w:hAnsi="標楷體" w:cs="新細明體"/>
                <w:color w:val="000000"/>
              </w:rPr>
              <w:t>1</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rPr>
                <w:rFonts w:ascii="標楷體" w:eastAsia="標楷體" w:hAnsi="標楷體" w:cs="新細明體"/>
                <w:color w:val="000000"/>
              </w:rPr>
            </w:pPr>
            <w:proofErr w:type="spellStart"/>
            <w:r>
              <w:rPr>
                <w:rFonts w:ascii="標楷體" w:eastAsia="標楷體" w:hAnsi="標楷體" w:cs="新細明體"/>
                <w:color w:val="000000"/>
              </w:rPr>
              <w:t>Ed≦Cp</w:t>
            </w:r>
            <w:proofErr w:type="spellEnd"/>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jc w:val="center"/>
              <w:rPr>
                <w:rFonts w:ascii="標楷體" w:eastAsia="標楷體" w:hAnsi="標楷體" w:cs="新細明體"/>
                <w:color w:val="000000"/>
              </w:rPr>
            </w:pPr>
            <w:r>
              <w:rPr>
                <w:rFonts w:ascii="標楷體" w:eastAsia="標楷體" w:hAnsi="標楷體" w:cs="新細明體"/>
                <w:color w:val="000000"/>
              </w:rPr>
              <w:t>1Uq</w:t>
            </w:r>
          </w:p>
        </w:tc>
        <w:tc>
          <w:tcPr>
            <w:tcW w:w="5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rPr>
                <w:rFonts w:ascii="標楷體" w:eastAsia="標楷體" w:hAnsi="標楷體" w:cs="新細明體"/>
                <w:color w:val="000000"/>
              </w:rPr>
            </w:pPr>
            <w:r>
              <w:rPr>
                <w:rFonts w:ascii="標楷體" w:eastAsia="標楷體" w:hAnsi="標楷體" w:cs="新細明體"/>
                <w:color w:val="000000"/>
              </w:rPr>
              <w:t>收費＝0</w:t>
            </w:r>
          </w:p>
        </w:tc>
      </w:tr>
      <w:tr w:rsidR="00900717" w:rsidTr="00E542BD">
        <w:trPr>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jc w:val="center"/>
              <w:rPr>
                <w:rFonts w:ascii="標楷體" w:eastAsia="標楷體" w:hAnsi="標楷體" w:cs="新細明體"/>
                <w:color w:val="000000"/>
              </w:rPr>
            </w:pPr>
            <w:r>
              <w:rPr>
                <w:rFonts w:ascii="標楷體" w:eastAsia="標楷體" w:hAnsi="標楷體" w:cs="新細明體"/>
                <w:color w:val="000000"/>
              </w:rPr>
              <w:t>2</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rPr>
                <w:rFonts w:ascii="標楷體" w:eastAsia="標楷體" w:hAnsi="標楷體" w:cs="新細明體"/>
                <w:color w:val="000000"/>
              </w:rPr>
            </w:pPr>
            <w:proofErr w:type="spellStart"/>
            <w:r>
              <w:rPr>
                <w:rFonts w:ascii="標楷體" w:eastAsia="標楷體" w:hAnsi="標楷體" w:cs="新細明體"/>
                <w:color w:val="000000"/>
              </w:rPr>
              <w:t>Cp</w:t>
            </w:r>
            <w:proofErr w:type="spellEnd"/>
            <w:r>
              <w:rPr>
                <w:rFonts w:ascii="標楷體" w:eastAsia="標楷體" w:hAnsi="標楷體" w:cs="新細明體"/>
                <w:color w:val="000000"/>
              </w:rPr>
              <w:t xml:space="preserve"> &lt; Ed≦1.25Cp </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jc w:val="center"/>
              <w:rPr>
                <w:rFonts w:ascii="標楷體" w:eastAsia="標楷體" w:hAnsi="標楷體" w:cs="新細明體"/>
                <w:color w:val="000000"/>
              </w:rPr>
            </w:pPr>
            <w:r>
              <w:rPr>
                <w:rFonts w:ascii="標楷體" w:eastAsia="標楷體" w:hAnsi="標楷體" w:cs="新細明體"/>
                <w:color w:val="000000"/>
              </w:rPr>
              <w:t xml:space="preserve">1.32Uq </w:t>
            </w:r>
          </w:p>
        </w:tc>
        <w:tc>
          <w:tcPr>
            <w:tcW w:w="5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pPr>
            <w:r>
              <w:rPr>
                <w:rFonts w:ascii="標楷體" w:eastAsia="標楷體" w:hAnsi="標楷體" w:cs="新細明體"/>
                <w:color w:val="000000"/>
              </w:rPr>
              <w:t>收費＝【</w:t>
            </w:r>
            <w:proofErr w:type="spellStart"/>
            <w:r>
              <w:rPr>
                <w:rFonts w:ascii="標楷體" w:eastAsia="標楷體" w:hAnsi="標楷體" w:cs="新細明體"/>
                <w:color w:val="000000"/>
              </w:rPr>
              <w:t>Cp</w:t>
            </w:r>
            <w:proofErr w:type="spellEnd"/>
            <w:r>
              <w:rPr>
                <w:rFonts w:ascii="標楷體" w:eastAsia="標楷體" w:hAnsi="標楷體" w:cs="新細明體"/>
                <w:color w:val="000000"/>
              </w:rPr>
              <w:t>+（Ed-</w:t>
            </w:r>
            <w:proofErr w:type="spellStart"/>
            <w:r>
              <w:rPr>
                <w:rFonts w:ascii="標楷體" w:eastAsia="標楷體" w:hAnsi="標楷體" w:cs="新細明體"/>
                <w:color w:val="000000"/>
              </w:rPr>
              <w:t>Cp</w:t>
            </w:r>
            <w:proofErr w:type="spellEnd"/>
            <w:r>
              <w:rPr>
                <w:rFonts w:ascii="標楷體" w:eastAsia="標楷體" w:hAnsi="標楷體" w:cs="新細明體"/>
                <w:color w:val="000000"/>
              </w:rPr>
              <w:t>）×1.32】×</w:t>
            </w:r>
            <w:proofErr w:type="spellStart"/>
            <w:r>
              <w:rPr>
                <w:rFonts w:ascii="標楷體" w:eastAsia="標楷體" w:hAnsi="標楷體" w:cs="新細明體"/>
                <w:color w:val="000000"/>
              </w:rPr>
              <w:t>Wq×A×M×Uq</w:t>
            </w:r>
            <w:proofErr w:type="spellEnd"/>
            <w:r>
              <w:rPr>
                <w:rFonts w:ascii="標楷體" w:eastAsia="標楷體" w:hAnsi="標楷體" w:cs="新細明體"/>
                <w:color w:val="000000"/>
              </w:rPr>
              <w:t xml:space="preserve">/1000 </w:t>
            </w:r>
          </w:p>
        </w:tc>
      </w:tr>
      <w:tr w:rsidR="00900717" w:rsidTr="00E542BD">
        <w:trPr>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jc w:val="center"/>
              <w:rPr>
                <w:rFonts w:ascii="標楷體" w:eastAsia="標楷體" w:hAnsi="標楷體" w:cs="新細明體"/>
                <w:color w:val="000000"/>
              </w:rPr>
            </w:pPr>
            <w:r>
              <w:rPr>
                <w:rFonts w:ascii="標楷體" w:eastAsia="標楷體" w:hAnsi="標楷體" w:cs="新細明體"/>
                <w:color w:val="000000"/>
              </w:rPr>
              <w:t>3</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rPr>
                <w:rFonts w:ascii="標楷體" w:eastAsia="標楷體" w:hAnsi="標楷體" w:cs="新細明體"/>
                <w:color w:val="000000"/>
              </w:rPr>
            </w:pPr>
            <w:r>
              <w:rPr>
                <w:rFonts w:ascii="標楷體" w:eastAsia="標楷體" w:hAnsi="標楷體" w:cs="新細明體"/>
                <w:color w:val="000000"/>
              </w:rPr>
              <w:t xml:space="preserve">1.25 </w:t>
            </w:r>
            <w:proofErr w:type="spellStart"/>
            <w:r>
              <w:rPr>
                <w:rFonts w:ascii="標楷體" w:eastAsia="標楷體" w:hAnsi="標楷體" w:cs="新細明體"/>
                <w:color w:val="000000"/>
              </w:rPr>
              <w:t>Cp</w:t>
            </w:r>
            <w:proofErr w:type="spellEnd"/>
            <w:r>
              <w:rPr>
                <w:rFonts w:ascii="標楷體" w:eastAsia="標楷體" w:hAnsi="標楷體" w:cs="新細明體"/>
                <w:color w:val="000000"/>
              </w:rPr>
              <w:t xml:space="preserve"> &lt; Ed≦1.5 </w:t>
            </w:r>
            <w:proofErr w:type="spellStart"/>
            <w:r>
              <w:rPr>
                <w:rFonts w:ascii="標楷體" w:eastAsia="標楷體" w:hAnsi="標楷體" w:cs="新細明體"/>
                <w:color w:val="000000"/>
              </w:rPr>
              <w:t>Cp</w:t>
            </w:r>
            <w:proofErr w:type="spellEnd"/>
            <w:r>
              <w:rPr>
                <w:rFonts w:ascii="標楷體" w:eastAsia="標楷體" w:hAnsi="標楷體" w:cs="新細明體"/>
                <w:color w:val="000000"/>
              </w:rPr>
              <w:t xml:space="preserve"> </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jc w:val="center"/>
              <w:rPr>
                <w:rFonts w:ascii="標楷體" w:eastAsia="標楷體" w:hAnsi="標楷體" w:cs="新細明體"/>
                <w:color w:val="000000"/>
              </w:rPr>
            </w:pPr>
            <w:r>
              <w:rPr>
                <w:rFonts w:ascii="標楷體" w:eastAsia="標楷體" w:hAnsi="標楷體" w:cs="新細明體"/>
                <w:color w:val="000000"/>
              </w:rPr>
              <w:t>1.74Uq</w:t>
            </w:r>
          </w:p>
        </w:tc>
        <w:tc>
          <w:tcPr>
            <w:tcW w:w="5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pPr>
            <w:r>
              <w:rPr>
                <w:rFonts w:ascii="標楷體" w:eastAsia="標楷體" w:hAnsi="標楷體" w:cs="新細明體"/>
                <w:color w:val="000000"/>
              </w:rPr>
              <w:t>收費＝【Cp+0.25Cp×1.32+（Ed-1.25Cp）×1.74】×</w:t>
            </w:r>
            <w:proofErr w:type="spellStart"/>
            <w:r>
              <w:rPr>
                <w:rFonts w:ascii="標楷體" w:eastAsia="標楷體" w:hAnsi="標楷體" w:cs="新細明體"/>
                <w:color w:val="000000"/>
              </w:rPr>
              <w:t>Wq×A×M×Uq</w:t>
            </w:r>
            <w:proofErr w:type="spellEnd"/>
            <w:r>
              <w:rPr>
                <w:rFonts w:ascii="標楷體" w:eastAsia="標楷體" w:hAnsi="標楷體" w:cs="新細明體"/>
                <w:color w:val="000000"/>
              </w:rPr>
              <w:t>/1000</w:t>
            </w:r>
          </w:p>
        </w:tc>
      </w:tr>
      <w:tr w:rsidR="00900717" w:rsidTr="00E542BD">
        <w:trPr>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jc w:val="center"/>
              <w:rPr>
                <w:rFonts w:ascii="標楷體" w:eastAsia="標楷體" w:hAnsi="標楷體" w:cs="新細明體"/>
                <w:color w:val="000000"/>
              </w:rPr>
            </w:pPr>
            <w:r>
              <w:rPr>
                <w:rFonts w:ascii="標楷體" w:eastAsia="標楷體" w:hAnsi="標楷體" w:cs="新細明體"/>
                <w:color w:val="000000"/>
              </w:rPr>
              <w:t>4</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rPr>
                <w:rFonts w:ascii="標楷體" w:eastAsia="標楷體" w:hAnsi="標楷體" w:cs="新細明體"/>
                <w:color w:val="000000"/>
              </w:rPr>
            </w:pPr>
            <w:r>
              <w:rPr>
                <w:rFonts w:ascii="標楷體" w:eastAsia="標楷體" w:hAnsi="標楷體" w:cs="新細明體"/>
                <w:color w:val="000000"/>
              </w:rPr>
              <w:t xml:space="preserve">1.5 </w:t>
            </w:r>
            <w:proofErr w:type="spellStart"/>
            <w:r>
              <w:rPr>
                <w:rFonts w:ascii="標楷體" w:eastAsia="標楷體" w:hAnsi="標楷體" w:cs="新細明體"/>
                <w:color w:val="000000"/>
              </w:rPr>
              <w:t>Cp</w:t>
            </w:r>
            <w:proofErr w:type="spellEnd"/>
            <w:r>
              <w:rPr>
                <w:rFonts w:ascii="標楷體" w:eastAsia="標楷體" w:hAnsi="標楷體" w:cs="新細明體"/>
                <w:color w:val="000000"/>
              </w:rPr>
              <w:t xml:space="preserve"> &lt; Ed≦1.75 </w:t>
            </w:r>
            <w:proofErr w:type="spellStart"/>
            <w:r>
              <w:rPr>
                <w:rFonts w:ascii="標楷體" w:eastAsia="標楷體" w:hAnsi="標楷體" w:cs="新細明體"/>
                <w:color w:val="000000"/>
              </w:rPr>
              <w:t>Cp</w:t>
            </w:r>
            <w:proofErr w:type="spellEnd"/>
            <w:r>
              <w:rPr>
                <w:rFonts w:ascii="標楷體" w:eastAsia="標楷體" w:hAnsi="標楷體" w:cs="新細明體"/>
                <w:color w:val="000000"/>
              </w:rPr>
              <w:t xml:space="preserve"> </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jc w:val="center"/>
              <w:rPr>
                <w:rFonts w:ascii="標楷體" w:eastAsia="標楷體" w:hAnsi="標楷體" w:cs="新細明體"/>
                <w:color w:val="000000"/>
              </w:rPr>
            </w:pPr>
            <w:r>
              <w:rPr>
                <w:rFonts w:ascii="標楷體" w:eastAsia="標楷體" w:hAnsi="標楷體" w:cs="新細明體"/>
                <w:color w:val="000000"/>
              </w:rPr>
              <w:t xml:space="preserve">2.30Uq </w:t>
            </w:r>
          </w:p>
        </w:tc>
        <w:tc>
          <w:tcPr>
            <w:tcW w:w="5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pPr>
            <w:r>
              <w:rPr>
                <w:rFonts w:ascii="標楷體" w:eastAsia="標楷體" w:hAnsi="標楷體" w:cs="新細明體"/>
                <w:color w:val="000000"/>
              </w:rPr>
              <w:t>收費＝【Cp+0.25Cp×1.32+0.25Cp×1.74（Ed-1.5Cp）×2.30】×</w:t>
            </w:r>
            <w:proofErr w:type="spellStart"/>
            <w:r>
              <w:rPr>
                <w:rFonts w:ascii="標楷體" w:eastAsia="標楷體" w:hAnsi="標楷體" w:cs="新細明體"/>
                <w:color w:val="000000"/>
              </w:rPr>
              <w:t>Wq×A×M×Uq</w:t>
            </w:r>
            <w:proofErr w:type="spellEnd"/>
            <w:r>
              <w:rPr>
                <w:rFonts w:ascii="標楷體" w:eastAsia="標楷體" w:hAnsi="標楷體" w:cs="新細明體"/>
                <w:color w:val="000000"/>
              </w:rPr>
              <w:t>/1000</w:t>
            </w:r>
          </w:p>
        </w:tc>
      </w:tr>
      <w:tr w:rsidR="00900717" w:rsidTr="00E542BD">
        <w:trPr>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jc w:val="center"/>
              <w:rPr>
                <w:rFonts w:ascii="標楷體" w:eastAsia="標楷體" w:hAnsi="標楷體" w:cs="新細明體"/>
                <w:color w:val="000000"/>
              </w:rPr>
            </w:pPr>
            <w:r>
              <w:rPr>
                <w:rFonts w:ascii="標楷體" w:eastAsia="標楷體" w:hAnsi="標楷體" w:cs="新細明體"/>
                <w:color w:val="000000"/>
              </w:rPr>
              <w:t>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rPr>
                <w:rFonts w:ascii="標楷體" w:eastAsia="標楷體" w:hAnsi="標楷體" w:cs="新細明體"/>
                <w:color w:val="000000"/>
              </w:rPr>
            </w:pPr>
            <w:r>
              <w:rPr>
                <w:rFonts w:ascii="標楷體" w:eastAsia="標楷體" w:hAnsi="標楷體" w:cs="新細明體"/>
                <w:color w:val="000000"/>
              </w:rPr>
              <w:t xml:space="preserve">1.75 </w:t>
            </w:r>
            <w:proofErr w:type="spellStart"/>
            <w:r>
              <w:rPr>
                <w:rFonts w:ascii="標楷體" w:eastAsia="標楷體" w:hAnsi="標楷體" w:cs="新細明體"/>
                <w:color w:val="000000"/>
              </w:rPr>
              <w:t>Cp</w:t>
            </w:r>
            <w:proofErr w:type="spellEnd"/>
            <w:r>
              <w:rPr>
                <w:rFonts w:ascii="標楷體" w:eastAsia="標楷體" w:hAnsi="標楷體" w:cs="新細明體"/>
                <w:color w:val="000000"/>
              </w:rPr>
              <w:t xml:space="preserve"> &lt; Ed≦2 </w:t>
            </w:r>
            <w:proofErr w:type="spellStart"/>
            <w:r>
              <w:rPr>
                <w:rFonts w:ascii="標楷體" w:eastAsia="標楷體" w:hAnsi="標楷體" w:cs="新細明體"/>
                <w:color w:val="000000"/>
              </w:rPr>
              <w:t>Cp</w:t>
            </w:r>
            <w:proofErr w:type="spellEnd"/>
            <w:r>
              <w:rPr>
                <w:rFonts w:ascii="標楷體" w:eastAsia="標楷體" w:hAnsi="標楷體" w:cs="新細明體"/>
                <w:color w:val="000000"/>
              </w:rPr>
              <w:t xml:space="preserve"> </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jc w:val="center"/>
              <w:rPr>
                <w:rFonts w:ascii="標楷體" w:eastAsia="標楷體" w:hAnsi="標楷體" w:cs="新細明體"/>
                <w:color w:val="000000"/>
              </w:rPr>
            </w:pPr>
            <w:r>
              <w:rPr>
                <w:rFonts w:ascii="標楷體" w:eastAsia="標楷體" w:hAnsi="標楷體" w:cs="新細明體"/>
                <w:color w:val="000000"/>
              </w:rPr>
              <w:t xml:space="preserve">3.03Uq </w:t>
            </w:r>
          </w:p>
        </w:tc>
        <w:tc>
          <w:tcPr>
            <w:tcW w:w="5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pPr>
            <w:r>
              <w:rPr>
                <w:rFonts w:ascii="標楷體" w:eastAsia="標楷體" w:hAnsi="標楷體" w:cs="新細明體"/>
                <w:color w:val="000000"/>
              </w:rPr>
              <w:t>收費＝【Cp+0.25Cp×1.32+0.25Cp×1.74+0.25 Cp×2.30（Ed-1.75Cp）×3.03】×</w:t>
            </w:r>
            <w:proofErr w:type="spellStart"/>
            <w:r>
              <w:rPr>
                <w:rFonts w:ascii="標楷體" w:eastAsia="標楷體" w:hAnsi="標楷體" w:cs="新細明體"/>
                <w:color w:val="000000"/>
              </w:rPr>
              <w:t>Wq×A×M×Uq</w:t>
            </w:r>
            <w:proofErr w:type="spellEnd"/>
            <w:r>
              <w:rPr>
                <w:rFonts w:ascii="標楷體" w:eastAsia="標楷體" w:hAnsi="標楷體" w:cs="新細明體"/>
                <w:color w:val="000000"/>
              </w:rPr>
              <w:t xml:space="preserve">/1000 </w:t>
            </w:r>
          </w:p>
        </w:tc>
      </w:tr>
      <w:tr w:rsidR="00900717" w:rsidTr="00E542BD">
        <w:trPr>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jc w:val="center"/>
              <w:rPr>
                <w:rFonts w:ascii="標楷體" w:eastAsia="標楷體" w:hAnsi="標楷體" w:cs="新細明體"/>
                <w:color w:val="000000"/>
              </w:rPr>
            </w:pPr>
            <w:r>
              <w:rPr>
                <w:rFonts w:ascii="標楷體" w:eastAsia="標楷體" w:hAnsi="標楷體" w:cs="新細明體"/>
                <w:color w:val="000000"/>
              </w:rPr>
              <w:t>6</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rPr>
                <w:rFonts w:ascii="標楷體" w:eastAsia="標楷體" w:hAnsi="標楷體" w:cs="新細明體"/>
                <w:color w:val="000000"/>
              </w:rPr>
            </w:pPr>
            <w:r>
              <w:rPr>
                <w:rFonts w:ascii="標楷體" w:eastAsia="標楷體" w:hAnsi="標楷體" w:cs="新細明體"/>
                <w:color w:val="000000"/>
              </w:rPr>
              <w:t xml:space="preserve">2 </w:t>
            </w:r>
            <w:proofErr w:type="spellStart"/>
            <w:r>
              <w:rPr>
                <w:rFonts w:ascii="標楷體" w:eastAsia="標楷體" w:hAnsi="標楷體" w:cs="新細明體"/>
                <w:color w:val="000000"/>
              </w:rPr>
              <w:t>Cp</w:t>
            </w:r>
            <w:proofErr w:type="spellEnd"/>
            <w:r>
              <w:rPr>
                <w:rFonts w:ascii="標楷體" w:eastAsia="標楷體" w:hAnsi="標楷體" w:cs="新細明體"/>
                <w:color w:val="000000"/>
              </w:rPr>
              <w:t xml:space="preserve"> &lt; Ed </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jc w:val="center"/>
              <w:rPr>
                <w:rFonts w:ascii="標楷體" w:eastAsia="標楷體" w:hAnsi="標楷體" w:cs="新細明體"/>
                <w:color w:val="000000"/>
              </w:rPr>
            </w:pPr>
            <w:r>
              <w:rPr>
                <w:rFonts w:ascii="標楷體" w:eastAsia="標楷體" w:hAnsi="標楷體" w:cs="新細明體"/>
                <w:color w:val="000000"/>
              </w:rPr>
              <w:t>4Uq</w:t>
            </w:r>
          </w:p>
        </w:tc>
        <w:tc>
          <w:tcPr>
            <w:tcW w:w="5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00717" w:rsidRDefault="00900717" w:rsidP="00E542BD">
            <w:pPr>
              <w:widowControl/>
              <w:snapToGrid w:val="0"/>
              <w:spacing w:line="320" w:lineRule="atLeast"/>
            </w:pPr>
            <w:r>
              <w:rPr>
                <w:rFonts w:ascii="標楷體" w:eastAsia="標楷體" w:hAnsi="標楷體" w:cs="新細明體"/>
                <w:color w:val="000000"/>
              </w:rPr>
              <w:t>收費＝【Cp+0.25Cp×1.32+0.25Cp×1.74+0.25 Cp×2.30+0.25 Cp×3.03（Ed-2Cp）× 4】×</w:t>
            </w:r>
            <w:proofErr w:type="spellStart"/>
            <w:r>
              <w:rPr>
                <w:rFonts w:ascii="標楷體" w:eastAsia="標楷體" w:hAnsi="標楷體" w:cs="新細明體"/>
                <w:color w:val="000000"/>
              </w:rPr>
              <w:t>Wq×A×M</w:t>
            </w:r>
            <w:proofErr w:type="spellEnd"/>
            <w:r>
              <w:rPr>
                <w:rFonts w:ascii="標楷體" w:eastAsia="標楷體" w:hAnsi="標楷體" w:cs="新細明體"/>
                <w:color w:val="000000"/>
              </w:rPr>
              <w:t xml:space="preserve"> ×</w:t>
            </w:r>
            <w:proofErr w:type="spellStart"/>
            <w:r>
              <w:rPr>
                <w:rFonts w:ascii="標楷體" w:eastAsia="標楷體" w:hAnsi="標楷體" w:cs="新細明體"/>
                <w:color w:val="000000"/>
              </w:rPr>
              <w:t>Uq</w:t>
            </w:r>
            <w:proofErr w:type="spellEnd"/>
            <w:r>
              <w:rPr>
                <w:rFonts w:ascii="標楷體" w:eastAsia="標楷體" w:hAnsi="標楷體" w:cs="新細明體"/>
                <w:color w:val="000000"/>
              </w:rPr>
              <w:t xml:space="preserve">/1000 </w:t>
            </w:r>
          </w:p>
        </w:tc>
      </w:tr>
    </w:tbl>
    <w:p w:rsidR="00900717" w:rsidRDefault="00900717" w:rsidP="00900717">
      <w:pPr>
        <w:widowControl/>
        <w:ind w:left="120"/>
        <w:rPr>
          <w:rFonts w:ascii="標楷體" w:eastAsia="標楷體" w:hAnsi="標楷體" w:cs="新細明體"/>
          <w:color w:val="000000"/>
        </w:rPr>
      </w:pPr>
      <w:proofErr w:type="spellStart"/>
      <w:r>
        <w:rPr>
          <w:rFonts w:ascii="標楷體" w:eastAsia="標楷體" w:hAnsi="標楷體" w:cs="新細明體"/>
          <w:color w:val="000000"/>
        </w:rPr>
        <w:t>Wq</w:t>
      </w:r>
      <w:proofErr w:type="spellEnd"/>
      <w:r>
        <w:rPr>
          <w:rFonts w:ascii="標楷體" w:eastAsia="標楷體" w:hAnsi="標楷體" w:cs="新細明體"/>
          <w:color w:val="000000"/>
        </w:rPr>
        <w:t>＝廠商單位面積廢水排放量(CMD/公頃)；</w:t>
      </w:r>
      <w:r>
        <w:rPr>
          <w:rFonts w:ascii="標楷體" w:eastAsia="標楷體" w:hAnsi="標楷體" w:cs="新細明體"/>
          <w:color w:val="000000"/>
        </w:rPr>
        <w:br/>
      </w:r>
      <w:proofErr w:type="spellStart"/>
      <w:r>
        <w:rPr>
          <w:rFonts w:ascii="標楷體" w:eastAsia="標楷體" w:hAnsi="標楷體" w:cs="新細明體"/>
          <w:color w:val="000000"/>
        </w:rPr>
        <w:t>Uq</w:t>
      </w:r>
      <w:proofErr w:type="spellEnd"/>
      <w:r>
        <w:rPr>
          <w:rFonts w:ascii="標楷體" w:eastAsia="標楷體" w:hAnsi="標楷體" w:cs="新細明體"/>
          <w:color w:val="000000"/>
        </w:rPr>
        <w:t>＝該項污染物之收費單價(元/kg)</w:t>
      </w:r>
      <w:r>
        <w:rPr>
          <w:rFonts w:ascii="標楷體" w:eastAsia="標楷體" w:hAnsi="標楷體" w:cs="新細明體"/>
          <w:color w:val="000000"/>
        </w:rPr>
        <w:br/>
      </w:r>
      <w:proofErr w:type="spellStart"/>
      <w:r>
        <w:rPr>
          <w:rFonts w:ascii="標楷體" w:eastAsia="標楷體" w:hAnsi="標楷體" w:cs="新細明體"/>
          <w:color w:val="000000"/>
        </w:rPr>
        <w:t>Cp</w:t>
      </w:r>
      <w:proofErr w:type="spellEnd"/>
      <w:r>
        <w:rPr>
          <w:rFonts w:ascii="標楷體" w:eastAsia="標楷體" w:hAnsi="標楷體" w:cs="新細明體"/>
          <w:color w:val="000000"/>
        </w:rPr>
        <w:t>＝該項污染物之進廠濃度限值(mg/L)；</w:t>
      </w:r>
      <w:r>
        <w:rPr>
          <w:rFonts w:ascii="標楷體" w:eastAsia="標楷體" w:hAnsi="標楷體" w:cs="新細明體"/>
          <w:color w:val="000000"/>
        </w:rPr>
        <w:br/>
        <w:t>A＝廠商土地面積(公頃)</w:t>
      </w:r>
    </w:p>
    <w:p w:rsidR="00900717" w:rsidRDefault="00900717" w:rsidP="00900717">
      <w:pPr>
        <w:widowControl/>
        <w:ind w:left="120"/>
        <w:rPr>
          <w:rFonts w:ascii="標楷體" w:eastAsia="標楷體" w:hAnsi="標楷體" w:cs="新細明體"/>
          <w:color w:val="000000"/>
        </w:rPr>
      </w:pPr>
      <w:r>
        <w:rPr>
          <w:rFonts w:ascii="標楷體" w:eastAsia="標楷體" w:hAnsi="標楷體" w:cs="新細明體"/>
          <w:color w:val="000000"/>
        </w:rPr>
        <w:t>Ed＝該項污染物廠商排放之水質(mg/L)</w:t>
      </w:r>
    </w:p>
    <w:p w:rsidR="00900717" w:rsidRDefault="00900717" w:rsidP="00900717">
      <w:pPr>
        <w:snapToGrid w:val="0"/>
        <w:spacing w:line="360" w:lineRule="auto"/>
        <w:ind w:firstLine="120"/>
        <w:rPr>
          <w:rFonts w:ascii="標楷體" w:eastAsia="標楷體" w:hAnsi="標楷體"/>
          <w:color w:val="000000"/>
        </w:rPr>
      </w:pPr>
      <w:r>
        <w:rPr>
          <w:rFonts w:ascii="標楷體" w:eastAsia="標楷體" w:hAnsi="標楷體"/>
          <w:color w:val="000000"/>
        </w:rPr>
        <w:t xml:space="preserve">M=收費日數； </w:t>
      </w:r>
      <w:proofErr w:type="spellStart"/>
      <w:r>
        <w:rPr>
          <w:rFonts w:ascii="標楷體" w:eastAsia="標楷體" w:hAnsi="標楷體"/>
          <w:color w:val="000000"/>
        </w:rPr>
        <w:t>Wq</w:t>
      </w:r>
      <w:proofErr w:type="spellEnd"/>
      <w:r>
        <w:rPr>
          <w:rFonts w:ascii="標楷體" w:eastAsia="標楷體" w:hAnsi="標楷體"/>
          <w:color w:val="000000"/>
        </w:rPr>
        <w:t xml:space="preserve"> × A × M =收費日數之總排放污水量。</w:t>
      </w:r>
    </w:p>
    <w:p w:rsidR="00900717" w:rsidRDefault="00900717" w:rsidP="00900717">
      <w:pPr>
        <w:snapToGrid w:val="0"/>
        <w:spacing w:line="360" w:lineRule="auto"/>
        <w:ind w:left="151"/>
        <w:rPr>
          <w:rFonts w:ascii="標楷體" w:eastAsia="標楷體" w:hAnsi="標楷體"/>
          <w:color w:val="000000"/>
        </w:rPr>
      </w:pPr>
    </w:p>
    <w:p w:rsidR="00900717" w:rsidRDefault="00900717" w:rsidP="00900717">
      <w:pPr>
        <w:snapToGrid w:val="0"/>
        <w:spacing w:line="360" w:lineRule="auto"/>
        <w:ind w:left="684" w:hanging="362"/>
        <w:rPr>
          <w:rFonts w:ascii="標楷體" w:eastAsia="標楷體" w:hAnsi="標楷體"/>
          <w:color w:val="000000"/>
        </w:rPr>
      </w:pPr>
      <w:r>
        <w:rPr>
          <w:rFonts w:ascii="標楷體" w:eastAsia="標楷體" w:hAnsi="標楷體"/>
          <w:color w:val="000000"/>
        </w:rPr>
        <w:t>2、有關排放水質氫離子濃度指數部分不符合進廠限值部分，加計當月污水處理費之收費標準如下表：</w:t>
      </w:r>
    </w:p>
    <w:tbl>
      <w:tblPr>
        <w:tblW w:w="8930" w:type="dxa"/>
        <w:tblInd w:w="312" w:type="dxa"/>
        <w:tblCellMar>
          <w:left w:w="10" w:type="dxa"/>
          <w:right w:w="10" w:type="dxa"/>
        </w:tblCellMar>
        <w:tblLook w:val="0000" w:firstRow="0" w:lastRow="0" w:firstColumn="0" w:lastColumn="0" w:noHBand="0" w:noVBand="0"/>
      </w:tblPr>
      <w:tblGrid>
        <w:gridCol w:w="1984"/>
        <w:gridCol w:w="3402"/>
        <w:gridCol w:w="3544"/>
      </w:tblGrid>
      <w:tr w:rsidR="00900717" w:rsidTr="00E542BD">
        <w:trPr>
          <w:trHeight w:val="260"/>
        </w:trPr>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717" w:rsidRDefault="00900717" w:rsidP="00E542BD">
            <w:pPr>
              <w:snapToGrid w:val="0"/>
              <w:spacing w:line="300" w:lineRule="exact"/>
              <w:ind w:firstLine="114"/>
              <w:jc w:val="both"/>
            </w:pPr>
            <w:r>
              <w:rPr>
                <w:rFonts w:ascii="標楷體" w:eastAsia="標楷體" w:hAnsi="標楷體"/>
                <w:color w:val="000000"/>
              </w:rPr>
              <w:t>氫離子</w:t>
            </w:r>
            <w:r>
              <w:rPr>
                <w:rFonts w:ascii="標楷體" w:eastAsia="標楷體" w:hAnsi="標楷體"/>
                <w:color w:val="000000"/>
                <w:lang w:eastAsia="zh-HK"/>
              </w:rPr>
              <w:t>濃度指數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717" w:rsidRDefault="00900717" w:rsidP="00E542BD">
            <w:pPr>
              <w:snapToGrid w:val="0"/>
              <w:spacing w:line="300" w:lineRule="exact"/>
              <w:ind w:firstLine="322"/>
            </w:pPr>
            <w:r>
              <w:rPr>
                <w:rFonts w:ascii="標楷體" w:eastAsia="標楷體" w:hAnsi="標楷體"/>
                <w:color w:val="000000"/>
              </w:rPr>
              <w:t>12.5&lt;氫離子</w:t>
            </w:r>
            <w:r>
              <w:rPr>
                <w:rFonts w:ascii="標楷體" w:eastAsia="標楷體" w:hAnsi="標楷體"/>
                <w:color w:val="000000"/>
                <w:lang w:eastAsia="zh-HK"/>
              </w:rPr>
              <w:t>濃度指數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717" w:rsidRDefault="00900717" w:rsidP="00E542BD">
            <w:pPr>
              <w:snapToGrid w:val="0"/>
              <w:spacing w:line="300" w:lineRule="exact"/>
              <w:rPr>
                <w:rFonts w:ascii="標楷體" w:eastAsia="標楷體" w:hAnsi="標楷體"/>
                <w:color w:val="000000"/>
              </w:rPr>
            </w:pPr>
            <w:r>
              <w:rPr>
                <w:rFonts w:ascii="標楷體" w:eastAsia="標楷體" w:hAnsi="標楷體"/>
                <w:color w:val="000000"/>
              </w:rPr>
              <w:t>加計100萬元。</w:t>
            </w:r>
          </w:p>
        </w:tc>
      </w:tr>
      <w:tr w:rsidR="00900717" w:rsidTr="00E542BD">
        <w:trPr>
          <w:trHeight w:val="260"/>
        </w:trPr>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717" w:rsidRDefault="00900717" w:rsidP="00E542BD">
            <w:pPr>
              <w:widowControl/>
              <w:rPr>
                <w:rFonts w:ascii="標楷體" w:eastAsia="標楷體" w:hAnsi="標楷體"/>
                <w:color w:val="000000"/>
                <w:shd w:val="clear" w:color="auto" w:fill="FFFFFF"/>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717" w:rsidRDefault="00900717" w:rsidP="00E542BD">
            <w:pPr>
              <w:snapToGrid w:val="0"/>
              <w:spacing w:line="300" w:lineRule="exact"/>
              <w:ind w:firstLine="322"/>
            </w:pPr>
            <w:r>
              <w:rPr>
                <w:rFonts w:ascii="標楷體" w:eastAsia="標楷體" w:hAnsi="標楷體"/>
                <w:color w:val="000000"/>
              </w:rPr>
              <w:t>9.5&lt;氫離子</w:t>
            </w:r>
            <w:r>
              <w:rPr>
                <w:rFonts w:ascii="標楷體" w:eastAsia="標楷體" w:hAnsi="標楷體"/>
                <w:color w:val="000000"/>
                <w:lang w:eastAsia="zh-HK"/>
              </w:rPr>
              <w:t>濃度指數</w:t>
            </w:r>
            <w:proofErr w:type="gramStart"/>
            <w:r>
              <w:rPr>
                <w:rFonts w:ascii="標楷體" w:eastAsia="標楷體" w:hAnsi="標楷體"/>
                <w:color w:val="000000"/>
              </w:rPr>
              <w:t>≦</w:t>
            </w:r>
            <w:proofErr w:type="gramEnd"/>
            <w:r>
              <w:rPr>
                <w:rFonts w:ascii="標楷體" w:eastAsia="標楷體" w:hAnsi="標楷體"/>
                <w:color w:val="000000"/>
              </w:rPr>
              <w:t>12.5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717" w:rsidRDefault="00900717" w:rsidP="00E542BD">
            <w:pPr>
              <w:snapToGrid w:val="0"/>
              <w:spacing w:line="300" w:lineRule="exact"/>
              <w:rPr>
                <w:rFonts w:ascii="標楷體" w:eastAsia="標楷體" w:hAnsi="標楷體"/>
                <w:color w:val="000000"/>
              </w:rPr>
            </w:pPr>
            <w:r>
              <w:rPr>
                <w:rFonts w:ascii="標楷體" w:eastAsia="標楷體" w:hAnsi="標楷體"/>
                <w:color w:val="000000"/>
              </w:rPr>
              <w:t>加計10萬元計算。</w:t>
            </w:r>
          </w:p>
        </w:tc>
      </w:tr>
      <w:tr w:rsidR="00900717" w:rsidTr="00E542BD">
        <w:trPr>
          <w:trHeight w:val="260"/>
        </w:trPr>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717" w:rsidRDefault="00900717" w:rsidP="00E542BD">
            <w:pPr>
              <w:widowControl/>
              <w:rPr>
                <w:rFonts w:ascii="標楷體" w:eastAsia="標楷體" w:hAnsi="標楷體"/>
                <w:color w:val="000000"/>
                <w:shd w:val="clear" w:color="auto" w:fill="FFFFFF"/>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717" w:rsidRDefault="00900717" w:rsidP="00E542BD">
            <w:pPr>
              <w:snapToGrid w:val="0"/>
              <w:spacing w:line="300" w:lineRule="exact"/>
              <w:ind w:firstLine="322"/>
            </w:pPr>
            <w:r>
              <w:rPr>
                <w:rFonts w:ascii="標楷體" w:eastAsia="標楷體" w:hAnsi="標楷體"/>
                <w:color w:val="000000"/>
              </w:rPr>
              <w:t>3</w:t>
            </w:r>
            <w:proofErr w:type="gramStart"/>
            <w:r>
              <w:rPr>
                <w:rFonts w:ascii="標楷體" w:eastAsia="標楷體" w:hAnsi="標楷體"/>
                <w:color w:val="000000"/>
              </w:rPr>
              <w:t>≦</w:t>
            </w:r>
            <w:proofErr w:type="gramEnd"/>
            <w:r>
              <w:rPr>
                <w:rFonts w:ascii="標楷體" w:eastAsia="標楷體" w:hAnsi="標楷體"/>
                <w:color w:val="000000"/>
              </w:rPr>
              <w:t>氫離子</w:t>
            </w:r>
            <w:r>
              <w:rPr>
                <w:rFonts w:ascii="標楷體" w:eastAsia="標楷體" w:hAnsi="標楷體"/>
                <w:color w:val="000000"/>
                <w:lang w:eastAsia="zh-HK"/>
              </w:rPr>
              <w:t>濃度指數</w:t>
            </w:r>
            <w:r>
              <w:rPr>
                <w:rFonts w:ascii="標楷體" w:eastAsia="標楷體" w:hAnsi="標楷體"/>
                <w:color w:val="000000"/>
              </w:rPr>
              <w:t>&lt;5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717" w:rsidRDefault="00900717" w:rsidP="00E542BD">
            <w:pPr>
              <w:snapToGrid w:val="0"/>
              <w:spacing w:line="300" w:lineRule="exact"/>
              <w:rPr>
                <w:rFonts w:ascii="標楷體" w:eastAsia="標楷體" w:hAnsi="標楷體"/>
                <w:color w:val="000000"/>
              </w:rPr>
            </w:pPr>
            <w:r>
              <w:rPr>
                <w:rFonts w:ascii="標楷體" w:eastAsia="標楷體" w:hAnsi="標楷體"/>
                <w:color w:val="000000"/>
              </w:rPr>
              <w:t>加計10萬元計算。</w:t>
            </w:r>
          </w:p>
        </w:tc>
      </w:tr>
      <w:tr w:rsidR="00900717" w:rsidTr="00E542BD">
        <w:trPr>
          <w:trHeight w:val="260"/>
        </w:trPr>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717" w:rsidRDefault="00900717" w:rsidP="00E542BD">
            <w:pPr>
              <w:widowControl/>
              <w:rPr>
                <w:rFonts w:ascii="標楷體" w:eastAsia="標楷體" w:hAnsi="標楷體"/>
                <w:color w:val="000000"/>
                <w:shd w:val="clear" w:color="auto" w:fill="FFFFFF"/>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717" w:rsidRDefault="00900717" w:rsidP="00E542BD">
            <w:pPr>
              <w:snapToGrid w:val="0"/>
              <w:spacing w:line="300" w:lineRule="exact"/>
              <w:ind w:firstLine="322"/>
              <w:rPr>
                <w:rFonts w:ascii="標楷體" w:eastAsia="標楷體" w:hAnsi="標楷體"/>
                <w:color w:val="000000"/>
              </w:rPr>
            </w:pPr>
            <w:r>
              <w:rPr>
                <w:rFonts w:ascii="標楷體" w:eastAsia="標楷體" w:hAnsi="標楷體"/>
                <w:color w:val="000000"/>
              </w:rPr>
              <w:t>&lt;3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00717" w:rsidRDefault="00900717" w:rsidP="00E542BD">
            <w:pPr>
              <w:snapToGrid w:val="0"/>
              <w:spacing w:line="300" w:lineRule="exact"/>
              <w:rPr>
                <w:rFonts w:ascii="標楷體" w:eastAsia="標楷體" w:hAnsi="標楷體"/>
                <w:color w:val="000000"/>
              </w:rPr>
            </w:pPr>
            <w:r>
              <w:rPr>
                <w:rFonts w:ascii="標楷體" w:eastAsia="標楷體" w:hAnsi="標楷體"/>
                <w:color w:val="000000"/>
              </w:rPr>
              <w:t>加計100萬元計算。</w:t>
            </w:r>
          </w:p>
        </w:tc>
      </w:tr>
    </w:tbl>
    <w:p w:rsidR="00900717" w:rsidRDefault="00900717" w:rsidP="00900717">
      <w:pPr>
        <w:snapToGrid w:val="0"/>
        <w:spacing w:line="360" w:lineRule="auto"/>
        <w:ind w:left="684" w:hanging="362"/>
        <w:rPr>
          <w:rFonts w:ascii="標楷體" w:eastAsia="標楷體" w:hAnsi="標楷體"/>
          <w:color w:val="000000"/>
        </w:rPr>
      </w:pPr>
    </w:p>
    <w:p w:rsidR="00900717" w:rsidRDefault="00900717" w:rsidP="00900717">
      <w:pPr>
        <w:snapToGrid w:val="0"/>
        <w:spacing w:line="360" w:lineRule="auto"/>
        <w:ind w:left="684" w:hanging="362"/>
        <w:rPr>
          <w:rFonts w:ascii="標楷體" w:eastAsia="標楷體" w:hAnsi="標楷體"/>
          <w:color w:val="000000"/>
        </w:rPr>
      </w:pPr>
      <w:r>
        <w:rPr>
          <w:rFonts w:ascii="標楷體" w:eastAsia="標楷體" w:hAnsi="標楷體"/>
          <w:color w:val="000000"/>
        </w:rPr>
        <w:t>3、經檢驗排放水之水質含主管機關公告「完全禁止」或「不得檢出」之污染物，加計當月污水處理費50萬元。</w:t>
      </w:r>
    </w:p>
    <w:p w:rsidR="00900717" w:rsidRDefault="00900717" w:rsidP="00900717">
      <w:pPr>
        <w:snapToGrid w:val="0"/>
        <w:spacing w:after="180" w:line="360" w:lineRule="auto"/>
        <w:ind w:left="504" w:hanging="478"/>
      </w:pPr>
      <w:r>
        <w:rPr>
          <w:rFonts w:ascii="標楷體" w:eastAsia="標楷體" w:hAnsi="標楷體"/>
          <w:color w:val="000000"/>
        </w:rPr>
        <w:t>三、有關使用費率及計算公式，主管機關得隨時按年度營運成本及年度處理總水量(立方公尺)、處理之污水水質，檢討調整後公告之。</w:t>
      </w:r>
    </w:p>
    <w:p w:rsidR="00900717" w:rsidRDefault="00900717">
      <w:pPr>
        <w:widowControl/>
        <w:autoSpaceDE/>
        <w:autoSpaceDN/>
        <w:adjustRightInd/>
        <w:rPr>
          <w:sz w:val="30"/>
          <w:szCs w:val="30"/>
        </w:rPr>
      </w:pPr>
      <w:r>
        <w:rPr>
          <w:sz w:val="30"/>
          <w:szCs w:val="30"/>
        </w:rPr>
        <w:br w:type="page"/>
      </w:r>
    </w:p>
    <w:p w:rsidR="004F1EEB" w:rsidRPr="00D74137" w:rsidRDefault="004F1EEB" w:rsidP="004F1EEB">
      <w:pPr>
        <w:pStyle w:val="a9"/>
        <w:spacing w:before="0" w:after="120"/>
        <w:rPr>
          <w:b/>
          <w:noProof/>
          <w:color w:val="000000" w:themeColor="text1"/>
          <w:sz w:val="36"/>
          <w:szCs w:val="28"/>
        </w:rPr>
      </w:pPr>
      <w:r w:rsidRPr="00D74137">
        <w:rPr>
          <w:rFonts w:hint="eastAsia"/>
          <w:b/>
          <w:noProof/>
          <w:color w:val="000000" w:themeColor="text1"/>
          <w:sz w:val="36"/>
          <w:szCs w:val="28"/>
        </w:rPr>
        <w:lastRenderedPageBreak/>
        <w:t>加重使用費情節輕重認定標準表</w:t>
      </w:r>
    </w:p>
    <w:p w:rsidR="004F1EEB" w:rsidRPr="00D74137" w:rsidRDefault="004F1EEB" w:rsidP="004F1EEB">
      <w:pPr>
        <w:pStyle w:val="a9"/>
        <w:spacing w:before="0" w:after="120"/>
        <w:ind w:leftChars="-118" w:left="-283"/>
        <w:rPr>
          <w:b/>
          <w:noProof/>
          <w:color w:val="000000" w:themeColor="text1"/>
          <w:sz w:val="36"/>
          <w:szCs w:val="28"/>
        </w:rPr>
      </w:pPr>
    </w:p>
    <w:p w:rsidR="004F1EEB" w:rsidRPr="00D74137" w:rsidRDefault="004F1EEB" w:rsidP="004F1EEB">
      <w:pPr>
        <w:spacing w:beforeLines="50" w:before="180" w:afterLines="50" w:after="180" w:line="220" w:lineRule="exact"/>
        <w:rPr>
          <w:rFonts w:eastAsia="標楷體"/>
          <w:b/>
          <w:color w:val="000000" w:themeColor="text1"/>
          <w:sz w:val="28"/>
          <w:szCs w:val="28"/>
        </w:rPr>
      </w:pPr>
      <w:r w:rsidRPr="00D74137">
        <w:rPr>
          <w:rFonts w:eastAsia="標楷體" w:hint="eastAsia"/>
          <w:b/>
          <w:color w:val="000000" w:themeColor="text1"/>
          <w:sz w:val="28"/>
          <w:szCs w:val="28"/>
        </w:rPr>
        <w:t>說明：</w:t>
      </w:r>
    </w:p>
    <w:p w:rsidR="004F1EEB" w:rsidRPr="00D74137" w:rsidRDefault="004F1EEB" w:rsidP="004F1EEB">
      <w:pPr>
        <w:spacing w:beforeLines="50" w:before="180" w:afterLines="50" w:after="180" w:line="280" w:lineRule="exact"/>
        <w:rPr>
          <w:rFonts w:eastAsia="標楷體"/>
          <w:color w:val="000000" w:themeColor="text1"/>
          <w:sz w:val="28"/>
          <w:szCs w:val="28"/>
        </w:rPr>
      </w:pPr>
      <w:r w:rsidRPr="00D74137">
        <w:rPr>
          <w:rFonts w:eastAsia="標楷體"/>
          <w:color w:val="000000" w:themeColor="text1"/>
          <w:sz w:val="28"/>
          <w:szCs w:val="28"/>
        </w:rPr>
        <w:t>1.</w:t>
      </w:r>
      <w:r w:rsidRPr="00D74137">
        <w:rPr>
          <w:rFonts w:eastAsia="標楷體" w:hint="eastAsia"/>
          <w:color w:val="000000" w:themeColor="text1"/>
          <w:sz w:val="28"/>
          <w:szCs w:val="28"/>
        </w:rPr>
        <w:t>以用戶</w:t>
      </w:r>
      <w:r w:rsidRPr="00D74137">
        <w:rPr>
          <w:rFonts w:eastAsia="標楷體" w:hint="eastAsia"/>
          <w:b/>
          <w:color w:val="000000" w:themeColor="text1"/>
          <w:sz w:val="28"/>
          <w:szCs w:val="28"/>
          <w:lang w:eastAsia="zh-HK"/>
        </w:rPr>
        <w:t>超出進廠限值</w:t>
      </w:r>
      <w:r w:rsidRPr="00D74137">
        <w:rPr>
          <w:rFonts w:eastAsia="標楷體" w:hint="eastAsia"/>
          <w:b/>
          <w:color w:val="000000" w:themeColor="text1"/>
          <w:sz w:val="28"/>
          <w:szCs w:val="28"/>
        </w:rPr>
        <w:t>水質濃度倍數</w:t>
      </w:r>
      <w:r w:rsidRPr="00D74137">
        <w:rPr>
          <w:rFonts w:eastAsia="標楷體" w:hint="eastAsia"/>
          <w:color w:val="000000" w:themeColor="text1"/>
          <w:sz w:val="28"/>
          <w:szCs w:val="28"/>
        </w:rPr>
        <w:t>及</w:t>
      </w:r>
      <w:r w:rsidRPr="00D74137">
        <w:rPr>
          <w:rFonts w:eastAsia="標楷體" w:hint="eastAsia"/>
          <w:b/>
          <w:color w:val="000000" w:themeColor="text1"/>
          <w:sz w:val="28"/>
          <w:szCs w:val="28"/>
        </w:rPr>
        <w:t>項目多寡</w:t>
      </w:r>
      <w:r w:rsidRPr="00D74137">
        <w:rPr>
          <w:rFonts w:eastAsia="標楷體" w:hint="eastAsia"/>
          <w:color w:val="000000" w:themeColor="text1"/>
          <w:sz w:val="28"/>
          <w:szCs w:val="28"/>
        </w:rPr>
        <w:t>為情節輕重認定標準。</w:t>
      </w:r>
    </w:p>
    <w:p w:rsidR="004F1EEB" w:rsidRPr="00D74137" w:rsidRDefault="004F1EEB" w:rsidP="004F1EEB">
      <w:pPr>
        <w:spacing w:beforeLines="50" w:before="180" w:afterLines="50" w:after="180" w:line="280" w:lineRule="exact"/>
        <w:rPr>
          <w:rFonts w:eastAsia="標楷體"/>
          <w:color w:val="000000" w:themeColor="text1"/>
          <w:sz w:val="28"/>
          <w:szCs w:val="28"/>
        </w:rPr>
      </w:pPr>
      <w:r w:rsidRPr="00D74137">
        <w:rPr>
          <w:rFonts w:eastAsia="標楷體"/>
          <w:color w:val="000000" w:themeColor="text1"/>
          <w:sz w:val="28"/>
          <w:szCs w:val="28"/>
        </w:rPr>
        <w:t>2.</w:t>
      </w:r>
      <w:r w:rsidRPr="00D74137">
        <w:rPr>
          <w:rFonts w:eastAsia="標楷體" w:hint="eastAsia"/>
          <w:color w:val="000000" w:themeColor="text1"/>
          <w:sz w:val="28"/>
          <w:szCs w:val="28"/>
        </w:rPr>
        <w:t>各項水質加重倍數係以各項</w:t>
      </w:r>
      <w:r w:rsidRPr="00D74137">
        <w:rPr>
          <w:rFonts w:eastAsia="標楷體" w:hint="eastAsia"/>
          <w:color w:val="000000" w:themeColor="text1"/>
          <w:sz w:val="28"/>
          <w:szCs w:val="28"/>
          <w:lang w:eastAsia="zh-HK"/>
        </w:rPr>
        <w:t>超出進廠限值</w:t>
      </w:r>
      <w:proofErr w:type="gramStart"/>
      <w:r w:rsidRPr="00D74137">
        <w:rPr>
          <w:rFonts w:eastAsia="標楷體" w:hint="eastAsia"/>
          <w:color w:val="000000" w:themeColor="text1"/>
          <w:sz w:val="28"/>
          <w:szCs w:val="28"/>
        </w:rPr>
        <w:t>項目所落在</w:t>
      </w:r>
      <w:proofErr w:type="gramEnd"/>
      <w:r w:rsidRPr="00D74137">
        <w:rPr>
          <w:rFonts w:eastAsia="標楷體" w:hint="eastAsia"/>
          <w:color w:val="000000" w:themeColor="text1"/>
          <w:sz w:val="28"/>
          <w:szCs w:val="28"/>
        </w:rPr>
        <w:t>之區間輕重分別計算。</w:t>
      </w:r>
    </w:p>
    <w:tbl>
      <w:tblPr>
        <w:tblW w:w="0" w:type="auto"/>
        <w:tblInd w:w="-28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560"/>
        <w:gridCol w:w="6521"/>
        <w:gridCol w:w="1984"/>
      </w:tblGrid>
      <w:tr w:rsidR="004F1EEB" w:rsidRPr="00D74137" w:rsidTr="001F58EC">
        <w:trPr>
          <w:trHeight w:val="362"/>
        </w:trPr>
        <w:tc>
          <w:tcPr>
            <w:tcW w:w="1560" w:type="dxa"/>
            <w:tcBorders>
              <w:top w:val="single" w:sz="4" w:space="0" w:color="000000"/>
            </w:tcBorders>
            <w:vAlign w:val="center"/>
          </w:tcPr>
          <w:p w:rsidR="004F1EEB" w:rsidRPr="00D74137" w:rsidRDefault="004F1EEB" w:rsidP="001F58EC">
            <w:pPr>
              <w:pStyle w:val="TableParagraph"/>
              <w:kinsoku w:val="0"/>
              <w:overflowPunct w:val="0"/>
              <w:spacing w:before="4" w:line="290" w:lineRule="auto"/>
              <w:ind w:left="457" w:right="96" w:hanging="360"/>
              <w:rPr>
                <w:color w:val="000000" w:themeColor="text1"/>
              </w:rPr>
            </w:pPr>
            <w:r w:rsidRPr="00D74137">
              <w:rPr>
                <w:rFonts w:eastAsia="標楷體" w:hint="eastAsia"/>
                <w:color w:val="000000" w:themeColor="text1"/>
              </w:rPr>
              <w:t>加重使用費倍數</w:t>
            </w:r>
          </w:p>
        </w:tc>
        <w:tc>
          <w:tcPr>
            <w:tcW w:w="6521" w:type="dxa"/>
            <w:tcBorders>
              <w:top w:val="single" w:sz="4" w:space="0" w:color="000000"/>
            </w:tcBorders>
          </w:tcPr>
          <w:p w:rsidR="004F1EEB" w:rsidRPr="00D74137" w:rsidRDefault="004F1EEB" w:rsidP="001F58EC">
            <w:pPr>
              <w:pStyle w:val="TableParagraph"/>
              <w:kinsoku w:val="0"/>
              <w:overflowPunct w:val="0"/>
              <w:spacing w:before="194" w:line="280" w:lineRule="exact"/>
              <w:jc w:val="center"/>
              <w:rPr>
                <w:rFonts w:eastAsia="標楷體"/>
                <w:color w:val="000000" w:themeColor="text1"/>
              </w:rPr>
            </w:pPr>
            <w:r w:rsidRPr="00D74137">
              <w:rPr>
                <w:rFonts w:eastAsia="標楷體" w:hint="eastAsia"/>
                <w:color w:val="000000" w:themeColor="text1"/>
                <w:lang w:eastAsia="zh-HK"/>
              </w:rPr>
              <w:t>超出進廠限值</w:t>
            </w:r>
            <w:r w:rsidRPr="00D74137">
              <w:rPr>
                <w:rFonts w:eastAsia="標楷體" w:hint="eastAsia"/>
                <w:color w:val="000000" w:themeColor="text1"/>
              </w:rPr>
              <w:t>項目</w:t>
            </w:r>
            <w:r w:rsidRPr="00D74137">
              <w:rPr>
                <w:rFonts w:eastAsia="標楷體"/>
                <w:color w:val="000000" w:themeColor="text1"/>
              </w:rPr>
              <w:t>(</w:t>
            </w:r>
            <w:r w:rsidRPr="00D74137">
              <w:rPr>
                <w:rFonts w:eastAsia="標楷體" w:hint="eastAsia"/>
                <w:color w:val="000000" w:themeColor="text1"/>
              </w:rPr>
              <w:t>化學需氧量、懸浮固體、重金屬</w:t>
            </w:r>
            <w:r w:rsidRPr="00D74137">
              <w:rPr>
                <w:rFonts w:eastAsia="標楷體" w:hint="eastAsia"/>
                <w:b/>
                <w:color w:val="000000" w:themeColor="text1"/>
              </w:rPr>
              <w:t>、氨氮</w:t>
            </w:r>
            <w:r w:rsidRPr="00D74137">
              <w:rPr>
                <w:rFonts w:eastAsia="標楷體"/>
                <w:color w:val="000000" w:themeColor="text1"/>
              </w:rPr>
              <w:t>)</w:t>
            </w:r>
          </w:p>
          <w:p w:rsidR="004F1EEB" w:rsidRPr="00D74137" w:rsidRDefault="004F1EEB" w:rsidP="001F58EC">
            <w:pPr>
              <w:pStyle w:val="TableParagraph"/>
              <w:kinsoku w:val="0"/>
              <w:overflowPunct w:val="0"/>
              <w:spacing w:before="194" w:line="280" w:lineRule="exact"/>
              <w:jc w:val="both"/>
              <w:rPr>
                <w:color w:val="000000" w:themeColor="text1"/>
              </w:rPr>
            </w:pPr>
            <w:r w:rsidRPr="00D74137">
              <w:rPr>
                <w:rFonts w:eastAsia="標楷體"/>
                <w:color w:val="000000" w:themeColor="text1"/>
              </w:rPr>
              <w:t>(</w:t>
            </w:r>
            <w:r w:rsidRPr="00D74137">
              <w:rPr>
                <w:rFonts w:eastAsia="標楷體" w:hint="eastAsia"/>
                <w:color w:val="000000" w:themeColor="text1"/>
              </w:rPr>
              <w:t>重金屬</w:t>
            </w:r>
            <w:r w:rsidRPr="00D74137">
              <w:rPr>
                <w:rFonts w:eastAsia="標楷體"/>
                <w:color w:val="000000" w:themeColor="text1"/>
              </w:rPr>
              <w:t xml:space="preserve">: </w:t>
            </w:r>
            <w:r w:rsidRPr="00D74137">
              <w:rPr>
                <w:rFonts w:eastAsia="標楷體" w:hint="eastAsia"/>
                <w:color w:val="000000" w:themeColor="text1"/>
              </w:rPr>
              <w:t>鋅、</w:t>
            </w:r>
            <w:r w:rsidRPr="00D74137">
              <w:rPr>
                <w:rFonts w:ascii="標楷體" w:eastAsia="標楷體" w:hAnsi="標楷體" w:hint="eastAsia"/>
                <w:color w:val="000000" w:themeColor="text1"/>
                <w:szCs w:val="22"/>
              </w:rPr>
              <w:t>鈹、鋰、</w:t>
            </w:r>
            <w:r w:rsidRPr="00D74137">
              <w:rPr>
                <w:rFonts w:eastAsia="標楷體" w:hint="eastAsia"/>
                <w:color w:val="000000" w:themeColor="text1"/>
              </w:rPr>
              <w:t>鎘、總鉻、銅、銀、</w:t>
            </w:r>
            <w:r w:rsidRPr="00D74137">
              <w:rPr>
                <w:rFonts w:ascii="標楷體" w:eastAsia="標楷體" w:hAnsi="標楷體" w:hint="eastAsia"/>
                <w:color w:val="000000" w:themeColor="text1"/>
                <w:szCs w:val="22"/>
              </w:rPr>
              <w:t>硒、鋁、鈷、釩、</w:t>
            </w:r>
            <w:r w:rsidRPr="00D74137">
              <w:rPr>
                <w:rFonts w:eastAsia="標楷體" w:hint="eastAsia"/>
                <w:color w:val="000000" w:themeColor="text1"/>
              </w:rPr>
              <w:t>鉛、六價鉻、</w:t>
            </w:r>
            <w:proofErr w:type="gramStart"/>
            <w:r w:rsidRPr="00D74137">
              <w:rPr>
                <w:rFonts w:eastAsia="標楷體" w:hint="eastAsia"/>
                <w:color w:val="000000" w:themeColor="text1"/>
              </w:rPr>
              <w:t>總汞、</w:t>
            </w:r>
            <w:proofErr w:type="gramEnd"/>
            <w:r w:rsidRPr="00D74137">
              <w:rPr>
                <w:rFonts w:eastAsia="標楷體" w:hint="eastAsia"/>
                <w:color w:val="000000" w:themeColor="text1"/>
              </w:rPr>
              <w:t>鎳、溶解性錳、</w:t>
            </w:r>
            <w:proofErr w:type="gramStart"/>
            <w:r w:rsidRPr="00D74137">
              <w:rPr>
                <w:rFonts w:eastAsia="標楷體" w:hint="eastAsia"/>
                <w:color w:val="000000" w:themeColor="text1"/>
              </w:rPr>
              <w:t>溶解性鐵</w:t>
            </w:r>
            <w:proofErr w:type="gramEnd"/>
            <w:r w:rsidRPr="00D74137">
              <w:rPr>
                <w:rFonts w:eastAsia="標楷體"/>
                <w:color w:val="000000" w:themeColor="text1"/>
              </w:rPr>
              <w:t>)</w:t>
            </w:r>
          </w:p>
        </w:tc>
        <w:tc>
          <w:tcPr>
            <w:tcW w:w="1984" w:type="dxa"/>
            <w:tcBorders>
              <w:top w:val="single" w:sz="4" w:space="0" w:color="000000"/>
            </w:tcBorders>
            <w:vAlign w:val="center"/>
          </w:tcPr>
          <w:p w:rsidR="004F1EEB" w:rsidRPr="00D74137" w:rsidRDefault="004F1EEB" w:rsidP="001F58EC">
            <w:pPr>
              <w:pStyle w:val="TableParagraph"/>
              <w:kinsoku w:val="0"/>
              <w:overflowPunct w:val="0"/>
              <w:spacing w:before="194"/>
              <w:jc w:val="center"/>
              <w:rPr>
                <w:color w:val="000000" w:themeColor="text1"/>
              </w:rPr>
            </w:pPr>
            <w:r w:rsidRPr="00D74137">
              <w:rPr>
                <w:rFonts w:eastAsia="標楷體" w:hint="eastAsia"/>
                <w:color w:val="000000" w:themeColor="text1"/>
              </w:rPr>
              <w:t>水質濃度範圍</w:t>
            </w:r>
          </w:p>
        </w:tc>
      </w:tr>
      <w:tr w:rsidR="004F1EEB" w:rsidRPr="00D74137" w:rsidTr="001F58EC">
        <w:trPr>
          <w:trHeight w:val="362"/>
        </w:trPr>
        <w:tc>
          <w:tcPr>
            <w:tcW w:w="1560" w:type="dxa"/>
          </w:tcPr>
          <w:p w:rsidR="004F1EEB" w:rsidRPr="00D74137" w:rsidRDefault="004F1EEB" w:rsidP="001F58EC">
            <w:pPr>
              <w:pStyle w:val="TableParagraph"/>
              <w:kinsoku w:val="0"/>
              <w:overflowPunct w:val="0"/>
              <w:spacing w:line="310" w:lineRule="exact"/>
              <w:ind w:right="1"/>
              <w:jc w:val="center"/>
              <w:rPr>
                <w:color w:val="000000" w:themeColor="text1"/>
              </w:rPr>
            </w:pPr>
            <w:r w:rsidRPr="00D74137">
              <w:rPr>
                <w:rFonts w:eastAsia="標楷體"/>
                <w:color w:val="000000" w:themeColor="text1"/>
              </w:rPr>
              <w:t>3</w:t>
            </w:r>
          </w:p>
        </w:tc>
        <w:tc>
          <w:tcPr>
            <w:tcW w:w="6521" w:type="dxa"/>
          </w:tcPr>
          <w:p w:rsidR="004F1EEB" w:rsidRPr="00D74137" w:rsidRDefault="004F1EEB" w:rsidP="001F58EC">
            <w:pPr>
              <w:pStyle w:val="TableParagraph"/>
              <w:kinsoku w:val="0"/>
              <w:overflowPunct w:val="0"/>
              <w:spacing w:line="310" w:lineRule="exact"/>
              <w:jc w:val="center"/>
              <w:rPr>
                <w:color w:val="000000" w:themeColor="text1"/>
              </w:rPr>
            </w:pPr>
            <w:r w:rsidRPr="00D74137">
              <w:rPr>
                <w:rFonts w:eastAsia="標楷體" w:hint="eastAsia"/>
                <w:color w:val="000000" w:themeColor="text1"/>
                <w:lang w:eastAsia="zh-HK"/>
              </w:rPr>
              <w:t>超出進廠限值</w:t>
            </w:r>
            <w:r w:rsidRPr="00D74137">
              <w:rPr>
                <w:rFonts w:eastAsia="標楷體" w:hint="eastAsia"/>
                <w:color w:val="000000" w:themeColor="text1"/>
              </w:rPr>
              <w:t>其中一項</w:t>
            </w:r>
          </w:p>
        </w:tc>
        <w:tc>
          <w:tcPr>
            <w:tcW w:w="1984" w:type="dxa"/>
            <w:vMerge w:val="restart"/>
            <w:vAlign w:val="center"/>
          </w:tcPr>
          <w:p w:rsidR="004F1EEB" w:rsidRPr="00D74137" w:rsidRDefault="004F1EEB" w:rsidP="001F58EC">
            <w:pPr>
              <w:pStyle w:val="TableParagraph"/>
              <w:kinsoku w:val="0"/>
              <w:overflowPunct w:val="0"/>
              <w:spacing w:before="1"/>
              <w:jc w:val="center"/>
              <w:rPr>
                <w:rFonts w:eastAsia="標楷體"/>
                <w:color w:val="000000" w:themeColor="text1"/>
                <w:sz w:val="29"/>
                <w:szCs w:val="29"/>
              </w:rPr>
            </w:pPr>
          </w:p>
          <w:p w:rsidR="004F1EEB" w:rsidRPr="00D74137" w:rsidRDefault="004F1EEB" w:rsidP="001F58EC">
            <w:pPr>
              <w:pStyle w:val="TableParagraph"/>
              <w:kinsoku w:val="0"/>
              <w:overflowPunct w:val="0"/>
              <w:jc w:val="center"/>
              <w:rPr>
                <w:color w:val="000000" w:themeColor="text1"/>
              </w:rPr>
            </w:pPr>
            <w:proofErr w:type="spellStart"/>
            <w:r w:rsidRPr="00D74137">
              <w:rPr>
                <w:rFonts w:eastAsia="標楷體"/>
                <w:color w:val="000000" w:themeColor="text1"/>
              </w:rPr>
              <w:t>Cp</w:t>
            </w:r>
            <w:proofErr w:type="spellEnd"/>
            <w:r w:rsidRPr="00D74137">
              <w:rPr>
                <w:rFonts w:eastAsia="標楷體" w:hint="eastAsia"/>
                <w:color w:val="000000" w:themeColor="text1"/>
              </w:rPr>
              <w:t>＜</w:t>
            </w:r>
            <w:r w:rsidRPr="00D74137">
              <w:rPr>
                <w:rFonts w:eastAsia="標楷體"/>
                <w:color w:val="000000" w:themeColor="text1"/>
              </w:rPr>
              <w:t>Ed</w:t>
            </w:r>
            <w:proofErr w:type="gramStart"/>
            <w:r w:rsidRPr="00D74137">
              <w:rPr>
                <w:rFonts w:ascii="新細明體" w:hAnsi="新細明體" w:cs="新細明體" w:hint="eastAsia"/>
                <w:color w:val="000000" w:themeColor="text1"/>
              </w:rPr>
              <w:t>≦</w:t>
            </w:r>
            <w:proofErr w:type="gramEnd"/>
            <w:r w:rsidRPr="00D74137">
              <w:rPr>
                <w:rFonts w:eastAsia="標楷體"/>
                <w:color w:val="000000" w:themeColor="text1"/>
              </w:rPr>
              <w:t>3Cp</w:t>
            </w:r>
          </w:p>
        </w:tc>
      </w:tr>
      <w:tr w:rsidR="004F1EEB" w:rsidRPr="00D74137" w:rsidTr="001F58EC">
        <w:trPr>
          <w:trHeight w:val="362"/>
        </w:trPr>
        <w:tc>
          <w:tcPr>
            <w:tcW w:w="1560" w:type="dxa"/>
          </w:tcPr>
          <w:p w:rsidR="004F1EEB" w:rsidRPr="00D74137" w:rsidRDefault="004F1EEB" w:rsidP="001F58EC">
            <w:pPr>
              <w:pStyle w:val="TableParagraph"/>
              <w:kinsoku w:val="0"/>
              <w:overflowPunct w:val="0"/>
              <w:spacing w:line="310" w:lineRule="exact"/>
              <w:ind w:right="1"/>
              <w:jc w:val="center"/>
              <w:rPr>
                <w:color w:val="000000" w:themeColor="text1"/>
              </w:rPr>
            </w:pPr>
            <w:r w:rsidRPr="00D74137">
              <w:rPr>
                <w:rFonts w:eastAsia="標楷體"/>
                <w:color w:val="000000" w:themeColor="text1"/>
              </w:rPr>
              <w:t>3.3</w:t>
            </w:r>
          </w:p>
        </w:tc>
        <w:tc>
          <w:tcPr>
            <w:tcW w:w="6521" w:type="dxa"/>
          </w:tcPr>
          <w:p w:rsidR="004F1EEB" w:rsidRPr="00D74137" w:rsidRDefault="004F1EEB" w:rsidP="001F58EC">
            <w:pPr>
              <w:pStyle w:val="TableParagraph"/>
              <w:kinsoku w:val="0"/>
              <w:overflowPunct w:val="0"/>
              <w:spacing w:line="310" w:lineRule="exact"/>
              <w:jc w:val="center"/>
              <w:rPr>
                <w:color w:val="000000" w:themeColor="text1"/>
              </w:rPr>
            </w:pPr>
            <w:r w:rsidRPr="00D74137">
              <w:rPr>
                <w:rFonts w:eastAsia="標楷體" w:hint="eastAsia"/>
                <w:color w:val="000000" w:themeColor="text1"/>
                <w:lang w:eastAsia="zh-HK"/>
              </w:rPr>
              <w:t>超出進廠限值</w:t>
            </w:r>
            <w:r w:rsidRPr="00D74137">
              <w:rPr>
                <w:rFonts w:eastAsia="標楷體" w:hint="eastAsia"/>
                <w:color w:val="000000" w:themeColor="text1"/>
              </w:rPr>
              <w:t>其中二項</w:t>
            </w:r>
          </w:p>
        </w:tc>
        <w:tc>
          <w:tcPr>
            <w:tcW w:w="1984" w:type="dxa"/>
            <w:vMerge/>
            <w:vAlign w:val="center"/>
          </w:tcPr>
          <w:p w:rsidR="004F1EEB" w:rsidRPr="00D74137" w:rsidRDefault="004F1EEB" w:rsidP="001F58EC">
            <w:pPr>
              <w:pStyle w:val="TableParagraph"/>
              <w:kinsoku w:val="0"/>
              <w:overflowPunct w:val="0"/>
              <w:spacing w:line="310" w:lineRule="exact"/>
              <w:ind w:left="1253"/>
              <w:jc w:val="center"/>
              <w:rPr>
                <w:color w:val="000000" w:themeColor="text1"/>
              </w:rPr>
            </w:pPr>
          </w:p>
        </w:tc>
      </w:tr>
      <w:tr w:rsidR="004F1EEB" w:rsidRPr="00D74137" w:rsidTr="001F58EC">
        <w:trPr>
          <w:trHeight w:val="362"/>
        </w:trPr>
        <w:tc>
          <w:tcPr>
            <w:tcW w:w="1560" w:type="dxa"/>
          </w:tcPr>
          <w:p w:rsidR="004F1EEB" w:rsidRPr="00D74137" w:rsidRDefault="004F1EEB" w:rsidP="001F58EC">
            <w:pPr>
              <w:pStyle w:val="TableParagraph"/>
              <w:kinsoku w:val="0"/>
              <w:overflowPunct w:val="0"/>
              <w:spacing w:line="310" w:lineRule="exact"/>
              <w:ind w:right="1"/>
              <w:jc w:val="center"/>
              <w:rPr>
                <w:rFonts w:eastAsia="標楷體"/>
                <w:color w:val="000000" w:themeColor="text1"/>
              </w:rPr>
            </w:pPr>
            <w:r w:rsidRPr="00D74137">
              <w:rPr>
                <w:rFonts w:eastAsia="標楷體"/>
                <w:color w:val="000000" w:themeColor="text1"/>
              </w:rPr>
              <w:t>3.6</w:t>
            </w:r>
          </w:p>
        </w:tc>
        <w:tc>
          <w:tcPr>
            <w:tcW w:w="6521" w:type="dxa"/>
          </w:tcPr>
          <w:p w:rsidR="004F1EEB" w:rsidRPr="00D74137" w:rsidRDefault="004F1EEB" w:rsidP="001F58EC">
            <w:pPr>
              <w:pStyle w:val="TableParagraph"/>
              <w:kinsoku w:val="0"/>
              <w:overflowPunct w:val="0"/>
              <w:spacing w:line="310" w:lineRule="exact"/>
              <w:jc w:val="center"/>
              <w:rPr>
                <w:rFonts w:eastAsia="標楷體"/>
                <w:color w:val="000000" w:themeColor="text1"/>
              </w:rPr>
            </w:pPr>
            <w:r w:rsidRPr="00D74137">
              <w:rPr>
                <w:rFonts w:eastAsia="標楷體" w:hint="eastAsia"/>
                <w:color w:val="000000" w:themeColor="text1"/>
                <w:lang w:eastAsia="zh-HK"/>
              </w:rPr>
              <w:t>超出進廠限值</w:t>
            </w:r>
            <w:r w:rsidRPr="00D74137">
              <w:rPr>
                <w:rFonts w:eastAsia="標楷體" w:hint="eastAsia"/>
                <w:color w:val="000000" w:themeColor="text1"/>
              </w:rPr>
              <w:t>其中三項</w:t>
            </w:r>
          </w:p>
        </w:tc>
        <w:tc>
          <w:tcPr>
            <w:tcW w:w="1984" w:type="dxa"/>
            <w:vMerge/>
            <w:vAlign w:val="center"/>
          </w:tcPr>
          <w:p w:rsidR="004F1EEB" w:rsidRPr="00D74137" w:rsidRDefault="004F1EEB" w:rsidP="001F58EC">
            <w:pPr>
              <w:pStyle w:val="TableParagraph"/>
              <w:kinsoku w:val="0"/>
              <w:overflowPunct w:val="0"/>
              <w:spacing w:line="310" w:lineRule="exact"/>
              <w:ind w:left="1253"/>
              <w:jc w:val="center"/>
              <w:rPr>
                <w:color w:val="000000" w:themeColor="text1"/>
              </w:rPr>
            </w:pPr>
          </w:p>
        </w:tc>
      </w:tr>
      <w:tr w:rsidR="004F1EEB" w:rsidRPr="00D74137" w:rsidTr="001F58EC">
        <w:trPr>
          <w:trHeight w:val="362"/>
        </w:trPr>
        <w:tc>
          <w:tcPr>
            <w:tcW w:w="1560" w:type="dxa"/>
          </w:tcPr>
          <w:p w:rsidR="004F1EEB" w:rsidRPr="00D74137" w:rsidRDefault="004F1EEB" w:rsidP="001F58EC">
            <w:pPr>
              <w:pStyle w:val="TableParagraph"/>
              <w:kinsoku w:val="0"/>
              <w:overflowPunct w:val="0"/>
              <w:spacing w:line="310" w:lineRule="exact"/>
              <w:ind w:right="1"/>
              <w:jc w:val="center"/>
              <w:rPr>
                <w:color w:val="000000" w:themeColor="text1"/>
              </w:rPr>
            </w:pPr>
            <w:r w:rsidRPr="00D74137">
              <w:rPr>
                <w:rFonts w:eastAsia="標楷體"/>
                <w:color w:val="000000" w:themeColor="text1"/>
              </w:rPr>
              <w:t>4</w:t>
            </w:r>
          </w:p>
        </w:tc>
        <w:tc>
          <w:tcPr>
            <w:tcW w:w="6521" w:type="dxa"/>
          </w:tcPr>
          <w:p w:rsidR="004F1EEB" w:rsidRPr="00D74137" w:rsidRDefault="004F1EEB" w:rsidP="001F58EC">
            <w:pPr>
              <w:pStyle w:val="TableParagraph"/>
              <w:kinsoku w:val="0"/>
              <w:overflowPunct w:val="0"/>
              <w:spacing w:line="310" w:lineRule="exact"/>
              <w:jc w:val="center"/>
              <w:rPr>
                <w:color w:val="000000" w:themeColor="text1"/>
              </w:rPr>
            </w:pPr>
            <w:r w:rsidRPr="00D74137">
              <w:rPr>
                <w:rFonts w:eastAsia="標楷體" w:hint="eastAsia"/>
                <w:color w:val="000000" w:themeColor="text1"/>
                <w:lang w:eastAsia="zh-HK"/>
              </w:rPr>
              <w:t>超出進廠限值</w:t>
            </w:r>
            <w:r w:rsidRPr="00D74137">
              <w:rPr>
                <w:rFonts w:eastAsia="標楷體" w:hint="eastAsia"/>
                <w:color w:val="000000" w:themeColor="text1"/>
              </w:rPr>
              <w:t>四項或以上</w:t>
            </w:r>
          </w:p>
        </w:tc>
        <w:tc>
          <w:tcPr>
            <w:tcW w:w="1984" w:type="dxa"/>
            <w:vMerge/>
            <w:vAlign w:val="center"/>
          </w:tcPr>
          <w:p w:rsidR="004F1EEB" w:rsidRPr="00D74137" w:rsidRDefault="004F1EEB" w:rsidP="001F58EC">
            <w:pPr>
              <w:pStyle w:val="TableParagraph"/>
              <w:kinsoku w:val="0"/>
              <w:overflowPunct w:val="0"/>
              <w:spacing w:line="310" w:lineRule="exact"/>
              <w:ind w:left="1133"/>
              <w:jc w:val="center"/>
              <w:rPr>
                <w:color w:val="000000" w:themeColor="text1"/>
              </w:rPr>
            </w:pPr>
          </w:p>
        </w:tc>
      </w:tr>
      <w:tr w:rsidR="004F1EEB" w:rsidRPr="00D74137" w:rsidTr="001F58EC">
        <w:trPr>
          <w:trHeight w:val="362"/>
        </w:trPr>
        <w:tc>
          <w:tcPr>
            <w:tcW w:w="1560" w:type="dxa"/>
          </w:tcPr>
          <w:p w:rsidR="004F1EEB" w:rsidRPr="00D74137" w:rsidRDefault="004F1EEB" w:rsidP="001F58EC">
            <w:pPr>
              <w:pStyle w:val="TableParagraph"/>
              <w:kinsoku w:val="0"/>
              <w:overflowPunct w:val="0"/>
              <w:spacing w:line="310" w:lineRule="exact"/>
              <w:ind w:right="1"/>
              <w:jc w:val="center"/>
              <w:rPr>
                <w:color w:val="000000" w:themeColor="text1"/>
              </w:rPr>
            </w:pPr>
            <w:r w:rsidRPr="00D74137">
              <w:rPr>
                <w:rFonts w:eastAsia="標楷體"/>
                <w:color w:val="000000" w:themeColor="text1"/>
              </w:rPr>
              <w:t>4.5</w:t>
            </w:r>
          </w:p>
        </w:tc>
        <w:tc>
          <w:tcPr>
            <w:tcW w:w="6521" w:type="dxa"/>
          </w:tcPr>
          <w:p w:rsidR="004F1EEB" w:rsidRPr="00D74137" w:rsidRDefault="004F1EEB" w:rsidP="001F58EC">
            <w:pPr>
              <w:pStyle w:val="TableParagraph"/>
              <w:kinsoku w:val="0"/>
              <w:overflowPunct w:val="0"/>
              <w:spacing w:line="310" w:lineRule="exact"/>
              <w:jc w:val="center"/>
              <w:rPr>
                <w:color w:val="000000" w:themeColor="text1"/>
              </w:rPr>
            </w:pPr>
            <w:r w:rsidRPr="00D74137">
              <w:rPr>
                <w:rFonts w:eastAsia="標楷體" w:hint="eastAsia"/>
                <w:color w:val="000000" w:themeColor="text1"/>
                <w:lang w:eastAsia="zh-HK"/>
              </w:rPr>
              <w:t>超出進廠限值</w:t>
            </w:r>
            <w:r w:rsidRPr="00D74137">
              <w:rPr>
                <w:rFonts w:eastAsia="標楷體" w:hint="eastAsia"/>
                <w:color w:val="000000" w:themeColor="text1"/>
              </w:rPr>
              <w:t>其中一項</w:t>
            </w:r>
          </w:p>
        </w:tc>
        <w:tc>
          <w:tcPr>
            <w:tcW w:w="1984" w:type="dxa"/>
            <w:vMerge w:val="restart"/>
            <w:vAlign w:val="center"/>
          </w:tcPr>
          <w:p w:rsidR="004F1EEB" w:rsidRPr="00D74137" w:rsidRDefault="004F1EEB" w:rsidP="001F58EC">
            <w:pPr>
              <w:pStyle w:val="TableParagraph"/>
              <w:kinsoku w:val="0"/>
              <w:overflowPunct w:val="0"/>
              <w:spacing w:before="2"/>
              <w:jc w:val="center"/>
              <w:rPr>
                <w:rFonts w:eastAsia="標楷體"/>
                <w:color w:val="000000" w:themeColor="text1"/>
                <w:sz w:val="29"/>
                <w:szCs w:val="29"/>
              </w:rPr>
            </w:pPr>
          </w:p>
          <w:p w:rsidR="004F1EEB" w:rsidRPr="00D74137" w:rsidRDefault="004F1EEB" w:rsidP="001F58EC">
            <w:pPr>
              <w:pStyle w:val="TableParagraph"/>
              <w:kinsoku w:val="0"/>
              <w:overflowPunct w:val="0"/>
              <w:jc w:val="center"/>
              <w:rPr>
                <w:color w:val="000000" w:themeColor="text1"/>
              </w:rPr>
            </w:pPr>
            <w:r w:rsidRPr="00D74137">
              <w:rPr>
                <w:rFonts w:eastAsia="標楷體"/>
                <w:color w:val="000000" w:themeColor="text1"/>
              </w:rPr>
              <w:t>3Cp</w:t>
            </w:r>
            <w:r w:rsidRPr="00D74137">
              <w:rPr>
                <w:rFonts w:eastAsia="標楷體" w:hint="eastAsia"/>
                <w:color w:val="000000" w:themeColor="text1"/>
              </w:rPr>
              <w:t>＜</w:t>
            </w:r>
            <w:r w:rsidRPr="00D74137">
              <w:rPr>
                <w:rFonts w:eastAsia="標楷體"/>
                <w:color w:val="000000" w:themeColor="text1"/>
              </w:rPr>
              <w:t>Ed</w:t>
            </w:r>
            <w:proofErr w:type="gramStart"/>
            <w:r w:rsidRPr="00D74137">
              <w:rPr>
                <w:rFonts w:ascii="新細明體" w:hAnsi="新細明體" w:cs="新細明體" w:hint="eastAsia"/>
                <w:color w:val="000000" w:themeColor="text1"/>
              </w:rPr>
              <w:t>≦</w:t>
            </w:r>
            <w:proofErr w:type="gramEnd"/>
            <w:r w:rsidRPr="00D74137">
              <w:rPr>
                <w:rFonts w:eastAsia="標楷體"/>
                <w:color w:val="000000" w:themeColor="text1"/>
              </w:rPr>
              <w:t>6Cp</w:t>
            </w:r>
          </w:p>
        </w:tc>
      </w:tr>
      <w:tr w:rsidR="004F1EEB" w:rsidRPr="00D74137" w:rsidTr="001F58EC">
        <w:trPr>
          <w:trHeight w:val="362"/>
        </w:trPr>
        <w:tc>
          <w:tcPr>
            <w:tcW w:w="1560" w:type="dxa"/>
          </w:tcPr>
          <w:p w:rsidR="004F1EEB" w:rsidRPr="00D74137" w:rsidRDefault="004F1EEB" w:rsidP="001F58EC">
            <w:pPr>
              <w:pStyle w:val="TableParagraph"/>
              <w:kinsoku w:val="0"/>
              <w:overflowPunct w:val="0"/>
              <w:spacing w:line="310" w:lineRule="exact"/>
              <w:ind w:right="1"/>
              <w:jc w:val="center"/>
              <w:rPr>
                <w:color w:val="000000" w:themeColor="text1"/>
              </w:rPr>
            </w:pPr>
            <w:r w:rsidRPr="00D74137">
              <w:rPr>
                <w:rFonts w:eastAsia="標楷體"/>
                <w:color w:val="000000" w:themeColor="text1"/>
              </w:rPr>
              <w:t>4.8</w:t>
            </w:r>
          </w:p>
        </w:tc>
        <w:tc>
          <w:tcPr>
            <w:tcW w:w="6521" w:type="dxa"/>
          </w:tcPr>
          <w:p w:rsidR="004F1EEB" w:rsidRPr="00D74137" w:rsidRDefault="004F1EEB" w:rsidP="001F58EC">
            <w:pPr>
              <w:pStyle w:val="TableParagraph"/>
              <w:kinsoku w:val="0"/>
              <w:overflowPunct w:val="0"/>
              <w:spacing w:line="310" w:lineRule="exact"/>
              <w:jc w:val="center"/>
              <w:rPr>
                <w:rFonts w:eastAsia="標楷體"/>
                <w:color w:val="000000" w:themeColor="text1"/>
              </w:rPr>
            </w:pPr>
            <w:r w:rsidRPr="00D74137">
              <w:rPr>
                <w:rFonts w:eastAsia="標楷體" w:hint="eastAsia"/>
                <w:color w:val="000000" w:themeColor="text1"/>
                <w:lang w:eastAsia="zh-HK"/>
              </w:rPr>
              <w:t>超出進廠限值</w:t>
            </w:r>
            <w:r w:rsidRPr="00D74137">
              <w:rPr>
                <w:rFonts w:eastAsia="標楷體" w:hint="eastAsia"/>
                <w:color w:val="000000" w:themeColor="text1"/>
              </w:rPr>
              <w:t>其中二項</w:t>
            </w:r>
          </w:p>
        </w:tc>
        <w:tc>
          <w:tcPr>
            <w:tcW w:w="1984" w:type="dxa"/>
            <w:vMerge/>
            <w:vAlign w:val="center"/>
          </w:tcPr>
          <w:p w:rsidR="004F1EEB" w:rsidRPr="00D74137" w:rsidRDefault="004F1EEB" w:rsidP="001F58EC">
            <w:pPr>
              <w:pStyle w:val="TableParagraph"/>
              <w:kinsoku w:val="0"/>
              <w:overflowPunct w:val="0"/>
              <w:spacing w:line="310" w:lineRule="exact"/>
              <w:ind w:left="1253"/>
              <w:jc w:val="center"/>
              <w:rPr>
                <w:color w:val="000000" w:themeColor="text1"/>
              </w:rPr>
            </w:pPr>
          </w:p>
        </w:tc>
      </w:tr>
      <w:tr w:rsidR="004F1EEB" w:rsidRPr="00D74137" w:rsidTr="001F58EC">
        <w:trPr>
          <w:trHeight w:val="362"/>
        </w:trPr>
        <w:tc>
          <w:tcPr>
            <w:tcW w:w="1560" w:type="dxa"/>
          </w:tcPr>
          <w:p w:rsidR="004F1EEB" w:rsidRPr="00D74137" w:rsidRDefault="004F1EEB" w:rsidP="001F58EC">
            <w:pPr>
              <w:pStyle w:val="TableParagraph"/>
              <w:kinsoku w:val="0"/>
              <w:overflowPunct w:val="0"/>
              <w:spacing w:line="310" w:lineRule="exact"/>
              <w:ind w:right="1"/>
              <w:jc w:val="center"/>
              <w:rPr>
                <w:rFonts w:eastAsia="標楷體"/>
                <w:color w:val="000000" w:themeColor="text1"/>
              </w:rPr>
            </w:pPr>
            <w:r w:rsidRPr="00D74137">
              <w:rPr>
                <w:rFonts w:eastAsia="標楷體"/>
                <w:color w:val="000000" w:themeColor="text1"/>
              </w:rPr>
              <w:t>5.1</w:t>
            </w:r>
          </w:p>
        </w:tc>
        <w:tc>
          <w:tcPr>
            <w:tcW w:w="6521" w:type="dxa"/>
          </w:tcPr>
          <w:p w:rsidR="004F1EEB" w:rsidRPr="00D74137" w:rsidRDefault="004F1EEB" w:rsidP="001F58EC">
            <w:pPr>
              <w:pStyle w:val="TableParagraph"/>
              <w:kinsoku w:val="0"/>
              <w:overflowPunct w:val="0"/>
              <w:spacing w:line="310" w:lineRule="exact"/>
              <w:jc w:val="center"/>
              <w:rPr>
                <w:rFonts w:eastAsia="標楷體"/>
                <w:color w:val="000000" w:themeColor="text1"/>
              </w:rPr>
            </w:pPr>
            <w:r w:rsidRPr="00D74137">
              <w:rPr>
                <w:rFonts w:eastAsia="標楷體" w:hint="eastAsia"/>
                <w:color w:val="000000" w:themeColor="text1"/>
                <w:lang w:eastAsia="zh-HK"/>
              </w:rPr>
              <w:t>超出進廠限值</w:t>
            </w:r>
            <w:r w:rsidRPr="00D74137">
              <w:rPr>
                <w:rFonts w:eastAsia="標楷體" w:hint="eastAsia"/>
                <w:color w:val="000000" w:themeColor="text1"/>
              </w:rPr>
              <w:t>其中三項</w:t>
            </w:r>
          </w:p>
        </w:tc>
        <w:tc>
          <w:tcPr>
            <w:tcW w:w="1984" w:type="dxa"/>
            <w:vMerge/>
            <w:vAlign w:val="center"/>
          </w:tcPr>
          <w:p w:rsidR="004F1EEB" w:rsidRPr="00D74137" w:rsidRDefault="004F1EEB" w:rsidP="001F58EC">
            <w:pPr>
              <w:pStyle w:val="TableParagraph"/>
              <w:kinsoku w:val="0"/>
              <w:overflowPunct w:val="0"/>
              <w:spacing w:line="310" w:lineRule="exact"/>
              <w:ind w:left="1253"/>
              <w:jc w:val="center"/>
              <w:rPr>
                <w:color w:val="000000" w:themeColor="text1"/>
              </w:rPr>
            </w:pPr>
          </w:p>
        </w:tc>
      </w:tr>
      <w:tr w:rsidR="004F1EEB" w:rsidRPr="00D74137" w:rsidTr="001F58EC">
        <w:trPr>
          <w:trHeight w:val="362"/>
        </w:trPr>
        <w:tc>
          <w:tcPr>
            <w:tcW w:w="1560" w:type="dxa"/>
          </w:tcPr>
          <w:p w:rsidR="004F1EEB" w:rsidRPr="00D74137" w:rsidRDefault="004F1EEB" w:rsidP="001F58EC">
            <w:pPr>
              <w:pStyle w:val="TableParagraph"/>
              <w:kinsoku w:val="0"/>
              <w:overflowPunct w:val="0"/>
              <w:spacing w:line="310" w:lineRule="exact"/>
              <w:ind w:right="1"/>
              <w:jc w:val="center"/>
              <w:rPr>
                <w:color w:val="000000" w:themeColor="text1"/>
              </w:rPr>
            </w:pPr>
            <w:r w:rsidRPr="00D74137">
              <w:rPr>
                <w:rFonts w:eastAsia="標楷體"/>
                <w:color w:val="000000" w:themeColor="text1"/>
              </w:rPr>
              <w:t>5.5</w:t>
            </w:r>
          </w:p>
        </w:tc>
        <w:tc>
          <w:tcPr>
            <w:tcW w:w="6521" w:type="dxa"/>
          </w:tcPr>
          <w:p w:rsidR="004F1EEB" w:rsidRPr="00D74137" w:rsidRDefault="004F1EEB" w:rsidP="001F58EC">
            <w:pPr>
              <w:pStyle w:val="TableParagraph"/>
              <w:kinsoku w:val="0"/>
              <w:overflowPunct w:val="0"/>
              <w:spacing w:line="310" w:lineRule="exact"/>
              <w:jc w:val="center"/>
              <w:rPr>
                <w:color w:val="000000" w:themeColor="text1"/>
              </w:rPr>
            </w:pPr>
            <w:r w:rsidRPr="00D74137">
              <w:rPr>
                <w:rFonts w:eastAsia="標楷體" w:hint="eastAsia"/>
                <w:color w:val="000000" w:themeColor="text1"/>
                <w:lang w:eastAsia="zh-HK"/>
              </w:rPr>
              <w:t>超出進廠限值</w:t>
            </w:r>
            <w:r w:rsidRPr="00D74137">
              <w:rPr>
                <w:rFonts w:eastAsia="標楷體" w:hint="eastAsia"/>
                <w:color w:val="000000" w:themeColor="text1"/>
              </w:rPr>
              <w:t>四項或以上</w:t>
            </w:r>
          </w:p>
        </w:tc>
        <w:tc>
          <w:tcPr>
            <w:tcW w:w="1984" w:type="dxa"/>
            <w:vMerge/>
            <w:vAlign w:val="center"/>
          </w:tcPr>
          <w:p w:rsidR="004F1EEB" w:rsidRPr="00D74137" w:rsidRDefault="004F1EEB" w:rsidP="001F58EC">
            <w:pPr>
              <w:pStyle w:val="TableParagraph"/>
              <w:kinsoku w:val="0"/>
              <w:overflowPunct w:val="0"/>
              <w:spacing w:line="310" w:lineRule="exact"/>
              <w:ind w:left="1133"/>
              <w:jc w:val="center"/>
              <w:rPr>
                <w:color w:val="000000" w:themeColor="text1"/>
              </w:rPr>
            </w:pPr>
          </w:p>
        </w:tc>
      </w:tr>
      <w:tr w:rsidR="004F1EEB" w:rsidRPr="00D74137" w:rsidTr="001F58EC">
        <w:trPr>
          <w:trHeight w:val="362"/>
        </w:trPr>
        <w:tc>
          <w:tcPr>
            <w:tcW w:w="1560" w:type="dxa"/>
          </w:tcPr>
          <w:p w:rsidR="004F1EEB" w:rsidRPr="00D74137" w:rsidRDefault="004F1EEB" w:rsidP="001F58EC">
            <w:pPr>
              <w:pStyle w:val="TableParagraph"/>
              <w:kinsoku w:val="0"/>
              <w:overflowPunct w:val="0"/>
              <w:spacing w:line="310" w:lineRule="exact"/>
              <w:ind w:right="1"/>
              <w:jc w:val="center"/>
              <w:rPr>
                <w:color w:val="000000" w:themeColor="text1"/>
              </w:rPr>
            </w:pPr>
            <w:r w:rsidRPr="00D74137">
              <w:rPr>
                <w:rFonts w:eastAsia="標楷體"/>
                <w:color w:val="000000" w:themeColor="text1"/>
              </w:rPr>
              <w:t>6</w:t>
            </w:r>
          </w:p>
        </w:tc>
        <w:tc>
          <w:tcPr>
            <w:tcW w:w="6521" w:type="dxa"/>
          </w:tcPr>
          <w:p w:rsidR="004F1EEB" w:rsidRPr="00D74137" w:rsidRDefault="004F1EEB" w:rsidP="001F58EC">
            <w:pPr>
              <w:pStyle w:val="TableParagraph"/>
              <w:kinsoku w:val="0"/>
              <w:overflowPunct w:val="0"/>
              <w:spacing w:line="310" w:lineRule="exact"/>
              <w:jc w:val="center"/>
              <w:rPr>
                <w:color w:val="000000" w:themeColor="text1"/>
              </w:rPr>
            </w:pPr>
            <w:r w:rsidRPr="00D74137">
              <w:rPr>
                <w:rFonts w:eastAsia="標楷體" w:hint="eastAsia"/>
                <w:color w:val="000000" w:themeColor="text1"/>
                <w:lang w:eastAsia="zh-HK"/>
              </w:rPr>
              <w:t>超出進廠限值</w:t>
            </w:r>
            <w:r w:rsidRPr="00D74137">
              <w:rPr>
                <w:rFonts w:eastAsia="標楷體" w:hint="eastAsia"/>
                <w:color w:val="000000" w:themeColor="text1"/>
              </w:rPr>
              <w:t>其中一項</w:t>
            </w:r>
          </w:p>
        </w:tc>
        <w:tc>
          <w:tcPr>
            <w:tcW w:w="1984" w:type="dxa"/>
            <w:vMerge w:val="restart"/>
            <w:vAlign w:val="center"/>
          </w:tcPr>
          <w:p w:rsidR="004F1EEB" w:rsidRPr="00D74137" w:rsidRDefault="004F1EEB" w:rsidP="001F58EC">
            <w:pPr>
              <w:pStyle w:val="TableParagraph"/>
              <w:kinsoku w:val="0"/>
              <w:overflowPunct w:val="0"/>
              <w:spacing w:before="2"/>
              <w:jc w:val="center"/>
              <w:rPr>
                <w:rFonts w:eastAsia="標楷體"/>
                <w:color w:val="000000" w:themeColor="text1"/>
                <w:sz w:val="29"/>
                <w:szCs w:val="29"/>
              </w:rPr>
            </w:pPr>
          </w:p>
          <w:p w:rsidR="004F1EEB" w:rsidRPr="00D74137" w:rsidRDefault="004F1EEB" w:rsidP="001F58EC">
            <w:pPr>
              <w:pStyle w:val="TableParagraph"/>
              <w:kinsoku w:val="0"/>
              <w:overflowPunct w:val="0"/>
              <w:jc w:val="center"/>
              <w:rPr>
                <w:color w:val="000000" w:themeColor="text1"/>
              </w:rPr>
            </w:pPr>
            <w:r w:rsidRPr="00D74137">
              <w:rPr>
                <w:rFonts w:eastAsia="標楷體"/>
                <w:color w:val="000000" w:themeColor="text1"/>
              </w:rPr>
              <w:t>6Cp</w:t>
            </w:r>
            <w:r w:rsidRPr="00D74137">
              <w:rPr>
                <w:rFonts w:eastAsia="標楷體" w:hint="eastAsia"/>
                <w:color w:val="000000" w:themeColor="text1"/>
              </w:rPr>
              <w:t>＜</w:t>
            </w:r>
            <w:r w:rsidRPr="00D74137">
              <w:rPr>
                <w:rFonts w:eastAsia="標楷體"/>
                <w:color w:val="000000" w:themeColor="text1"/>
              </w:rPr>
              <w:t>Ed</w:t>
            </w:r>
            <w:proofErr w:type="gramStart"/>
            <w:r w:rsidRPr="00D74137">
              <w:rPr>
                <w:rFonts w:ascii="新細明體" w:hAnsi="新細明體" w:cs="新細明體" w:hint="eastAsia"/>
                <w:color w:val="000000" w:themeColor="text1"/>
              </w:rPr>
              <w:t>≦</w:t>
            </w:r>
            <w:proofErr w:type="gramEnd"/>
            <w:r w:rsidRPr="00D74137">
              <w:rPr>
                <w:rFonts w:eastAsia="標楷體"/>
                <w:color w:val="000000" w:themeColor="text1"/>
              </w:rPr>
              <w:t>9Cp</w:t>
            </w:r>
          </w:p>
        </w:tc>
      </w:tr>
      <w:tr w:rsidR="004F1EEB" w:rsidRPr="00D74137" w:rsidTr="001F58EC">
        <w:trPr>
          <w:trHeight w:val="362"/>
        </w:trPr>
        <w:tc>
          <w:tcPr>
            <w:tcW w:w="1560" w:type="dxa"/>
          </w:tcPr>
          <w:p w:rsidR="004F1EEB" w:rsidRPr="00D74137" w:rsidRDefault="004F1EEB" w:rsidP="001F58EC">
            <w:pPr>
              <w:pStyle w:val="TableParagraph"/>
              <w:kinsoku w:val="0"/>
              <w:overflowPunct w:val="0"/>
              <w:spacing w:line="310" w:lineRule="exact"/>
              <w:ind w:right="1"/>
              <w:jc w:val="center"/>
              <w:rPr>
                <w:color w:val="000000" w:themeColor="text1"/>
              </w:rPr>
            </w:pPr>
            <w:r w:rsidRPr="00D74137">
              <w:rPr>
                <w:rFonts w:eastAsia="標楷體"/>
                <w:color w:val="000000" w:themeColor="text1"/>
              </w:rPr>
              <w:t>6.3</w:t>
            </w:r>
          </w:p>
        </w:tc>
        <w:tc>
          <w:tcPr>
            <w:tcW w:w="6521" w:type="dxa"/>
          </w:tcPr>
          <w:p w:rsidR="004F1EEB" w:rsidRPr="00D74137" w:rsidRDefault="004F1EEB" w:rsidP="001F58EC">
            <w:pPr>
              <w:pStyle w:val="TableParagraph"/>
              <w:kinsoku w:val="0"/>
              <w:overflowPunct w:val="0"/>
              <w:spacing w:line="310" w:lineRule="exact"/>
              <w:jc w:val="center"/>
              <w:rPr>
                <w:rFonts w:eastAsia="標楷體"/>
                <w:color w:val="000000" w:themeColor="text1"/>
              </w:rPr>
            </w:pPr>
            <w:r w:rsidRPr="00D74137">
              <w:rPr>
                <w:rFonts w:eastAsia="標楷體" w:hint="eastAsia"/>
                <w:color w:val="000000" w:themeColor="text1"/>
                <w:lang w:eastAsia="zh-HK"/>
              </w:rPr>
              <w:t>超出進廠限值</w:t>
            </w:r>
            <w:r w:rsidRPr="00D74137">
              <w:rPr>
                <w:rFonts w:eastAsia="標楷體" w:hint="eastAsia"/>
                <w:color w:val="000000" w:themeColor="text1"/>
              </w:rPr>
              <w:t>其中二項</w:t>
            </w:r>
          </w:p>
        </w:tc>
        <w:tc>
          <w:tcPr>
            <w:tcW w:w="1984" w:type="dxa"/>
            <w:vMerge/>
            <w:vAlign w:val="center"/>
          </w:tcPr>
          <w:p w:rsidR="004F1EEB" w:rsidRPr="00D74137" w:rsidRDefault="004F1EEB" w:rsidP="001F58EC">
            <w:pPr>
              <w:pStyle w:val="TableParagraph"/>
              <w:kinsoku w:val="0"/>
              <w:overflowPunct w:val="0"/>
              <w:spacing w:line="310" w:lineRule="exact"/>
              <w:ind w:left="1253"/>
              <w:jc w:val="center"/>
              <w:rPr>
                <w:color w:val="000000" w:themeColor="text1"/>
              </w:rPr>
            </w:pPr>
          </w:p>
        </w:tc>
      </w:tr>
      <w:tr w:rsidR="004F1EEB" w:rsidRPr="00D74137" w:rsidTr="001F58EC">
        <w:trPr>
          <w:trHeight w:val="362"/>
        </w:trPr>
        <w:tc>
          <w:tcPr>
            <w:tcW w:w="1560" w:type="dxa"/>
          </w:tcPr>
          <w:p w:rsidR="004F1EEB" w:rsidRPr="00D74137" w:rsidRDefault="004F1EEB" w:rsidP="001F58EC">
            <w:pPr>
              <w:pStyle w:val="TableParagraph"/>
              <w:kinsoku w:val="0"/>
              <w:overflowPunct w:val="0"/>
              <w:spacing w:line="310" w:lineRule="exact"/>
              <w:ind w:right="1"/>
              <w:jc w:val="center"/>
              <w:rPr>
                <w:rFonts w:eastAsia="標楷體"/>
                <w:color w:val="000000" w:themeColor="text1"/>
              </w:rPr>
            </w:pPr>
            <w:r w:rsidRPr="00D74137">
              <w:rPr>
                <w:rFonts w:eastAsia="標楷體"/>
                <w:color w:val="000000" w:themeColor="text1"/>
              </w:rPr>
              <w:t>6.6</w:t>
            </w:r>
          </w:p>
        </w:tc>
        <w:tc>
          <w:tcPr>
            <w:tcW w:w="6521" w:type="dxa"/>
          </w:tcPr>
          <w:p w:rsidR="004F1EEB" w:rsidRPr="00D74137" w:rsidRDefault="004F1EEB" w:rsidP="001F58EC">
            <w:pPr>
              <w:pStyle w:val="TableParagraph"/>
              <w:kinsoku w:val="0"/>
              <w:overflowPunct w:val="0"/>
              <w:spacing w:line="310" w:lineRule="exact"/>
              <w:jc w:val="center"/>
              <w:rPr>
                <w:rFonts w:eastAsia="標楷體"/>
                <w:color w:val="000000" w:themeColor="text1"/>
              </w:rPr>
            </w:pPr>
            <w:r w:rsidRPr="00D74137">
              <w:rPr>
                <w:rFonts w:eastAsia="標楷體" w:hint="eastAsia"/>
                <w:color w:val="000000" w:themeColor="text1"/>
                <w:lang w:eastAsia="zh-HK"/>
              </w:rPr>
              <w:t>超出進廠限值</w:t>
            </w:r>
            <w:r w:rsidRPr="00D74137">
              <w:rPr>
                <w:rFonts w:eastAsia="標楷體" w:hint="eastAsia"/>
                <w:color w:val="000000" w:themeColor="text1"/>
              </w:rPr>
              <w:t>其中三項</w:t>
            </w:r>
          </w:p>
        </w:tc>
        <w:tc>
          <w:tcPr>
            <w:tcW w:w="1984" w:type="dxa"/>
            <w:vMerge/>
            <w:vAlign w:val="center"/>
          </w:tcPr>
          <w:p w:rsidR="004F1EEB" w:rsidRPr="00D74137" w:rsidRDefault="004F1EEB" w:rsidP="001F58EC">
            <w:pPr>
              <w:pStyle w:val="TableParagraph"/>
              <w:kinsoku w:val="0"/>
              <w:overflowPunct w:val="0"/>
              <w:spacing w:line="310" w:lineRule="exact"/>
              <w:ind w:left="1253"/>
              <w:jc w:val="center"/>
              <w:rPr>
                <w:color w:val="000000" w:themeColor="text1"/>
              </w:rPr>
            </w:pPr>
          </w:p>
        </w:tc>
      </w:tr>
      <w:tr w:rsidR="004F1EEB" w:rsidRPr="00D74137" w:rsidTr="001F58EC">
        <w:trPr>
          <w:trHeight w:val="362"/>
        </w:trPr>
        <w:tc>
          <w:tcPr>
            <w:tcW w:w="1560" w:type="dxa"/>
          </w:tcPr>
          <w:p w:rsidR="004F1EEB" w:rsidRPr="00D74137" w:rsidRDefault="004F1EEB" w:rsidP="001F58EC">
            <w:pPr>
              <w:pStyle w:val="TableParagraph"/>
              <w:kinsoku w:val="0"/>
              <w:overflowPunct w:val="0"/>
              <w:spacing w:line="310" w:lineRule="exact"/>
              <w:ind w:right="1"/>
              <w:jc w:val="center"/>
              <w:rPr>
                <w:color w:val="000000" w:themeColor="text1"/>
              </w:rPr>
            </w:pPr>
            <w:r w:rsidRPr="00D74137">
              <w:rPr>
                <w:rFonts w:eastAsia="標楷體"/>
                <w:color w:val="000000" w:themeColor="text1"/>
              </w:rPr>
              <w:t>7</w:t>
            </w:r>
          </w:p>
        </w:tc>
        <w:tc>
          <w:tcPr>
            <w:tcW w:w="6521" w:type="dxa"/>
          </w:tcPr>
          <w:p w:rsidR="004F1EEB" w:rsidRPr="00D74137" w:rsidRDefault="004F1EEB" w:rsidP="001F58EC">
            <w:pPr>
              <w:pStyle w:val="TableParagraph"/>
              <w:kinsoku w:val="0"/>
              <w:overflowPunct w:val="0"/>
              <w:spacing w:line="310" w:lineRule="exact"/>
              <w:jc w:val="center"/>
              <w:rPr>
                <w:color w:val="000000" w:themeColor="text1"/>
              </w:rPr>
            </w:pPr>
            <w:r w:rsidRPr="00D74137">
              <w:rPr>
                <w:rFonts w:eastAsia="標楷體" w:hint="eastAsia"/>
                <w:color w:val="000000" w:themeColor="text1"/>
                <w:lang w:eastAsia="zh-HK"/>
              </w:rPr>
              <w:t>超出進廠限值</w:t>
            </w:r>
            <w:r w:rsidRPr="00D74137">
              <w:rPr>
                <w:rFonts w:eastAsia="標楷體" w:hint="eastAsia"/>
                <w:color w:val="000000" w:themeColor="text1"/>
              </w:rPr>
              <w:t>四項或以上</w:t>
            </w:r>
          </w:p>
        </w:tc>
        <w:tc>
          <w:tcPr>
            <w:tcW w:w="1984" w:type="dxa"/>
            <w:vMerge/>
            <w:vAlign w:val="center"/>
          </w:tcPr>
          <w:p w:rsidR="004F1EEB" w:rsidRPr="00D74137" w:rsidRDefault="004F1EEB" w:rsidP="001F58EC">
            <w:pPr>
              <w:pStyle w:val="TableParagraph"/>
              <w:kinsoku w:val="0"/>
              <w:overflowPunct w:val="0"/>
              <w:spacing w:line="310" w:lineRule="exact"/>
              <w:ind w:left="1133"/>
              <w:jc w:val="center"/>
              <w:rPr>
                <w:color w:val="000000" w:themeColor="text1"/>
              </w:rPr>
            </w:pPr>
          </w:p>
        </w:tc>
      </w:tr>
      <w:tr w:rsidR="004F1EEB" w:rsidRPr="00D74137" w:rsidTr="001F58EC">
        <w:trPr>
          <w:trHeight w:val="362"/>
        </w:trPr>
        <w:tc>
          <w:tcPr>
            <w:tcW w:w="1560" w:type="dxa"/>
          </w:tcPr>
          <w:p w:rsidR="004F1EEB" w:rsidRPr="00D74137" w:rsidRDefault="004F1EEB" w:rsidP="001F58EC">
            <w:pPr>
              <w:pStyle w:val="TableParagraph"/>
              <w:kinsoku w:val="0"/>
              <w:overflowPunct w:val="0"/>
              <w:spacing w:line="310" w:lineRule="exact"/>
              <w:ind w:right="1"/>
              <w:jc w:val="center"/>
              <w:rPr>
                <w:color w:val="000000" w:themeColor="text1"/>
              </w:rPr>
            </w:pPr>
            <w:r w:rsidRPr="00D74137">
              <w:rPr>
                <w:rFonts w:eastAsia="標楷體"/>
                <w:color w:val="000000" w:themeColor="text1"/>
              </w:rPr>
              <w:t>7.5</w:t>
            </w:r>
          </w:p>
        </w:tc>
        <w:tc>
          <w:tcPr>
            <w:tcW w:w="6521" w:type="dxa"/>
          </w:tcPr>
          <w:p w:rsidR="004F1EEB" w:rsidRPr="00D74137" w:rsidRDefault="004F1EEB" w:rsidP="001F58EC">
            <w:pPr>
              <w:pStyle w:val="TableParagraph"/>
              <w:kinsoku w:val="0"/>
              <w:overflowPunct w:val="0"/>
              <w:spacing w:line="310" w:lineRule="exact"/>
              <w:jc w:val="center"/>
              <w:rPr>
                <w:color w:val="000000" w:themeColor="text1"/>
              </w:rPr>
            </w:pPr>
            <w:r w:rsidRPr="00D74137">
              <w:rPr>
                <w:rFonts w:eastAsia="標楷體" w:hint="eastAsia"/>
                <w:color w:val="000000" w:themeColor="text1"/>
                <w:lang w:eastAsia="zh-HK"/>
              </w:rPr>
              <w:t>超出進廠限值</w:t>
            </w:r>
            <w:r w:rsidRPr="00D74137">
              <w:rPr>
                <w:rFonts w:eastAsia="標楷體" w:hint="eastAsia"/>
                <w:color w:val="000000" w:themeColor="text1"/>
              </w:rPr>
              <w:t>其中一項</w:t>
            </w:r>
          </w:p>
        </w:tc>
        <w:tc>
          <w:tcPr>
            <w:tcW w:w="1984" w:type="dxa"/>
            <w:vMerge w:val="restart"/>
            <w:vAlign w:val="center"/>
          </w:tcPr>
          <w:p w:rsidR="004F1EEB" w:rsidRPr="00D74137" w:rsidRDefault="004F1EEB" w:rsidP="001F58EC">
            <w:pPr>
              <w:pStyle w:val="TableParagraph"/>
              <w:kinsoku w:val="0"/>
              <w:overflowPunct w:val="0"/>
              <w:spacing w:before="2"/>
              <w:jc w:val="center"/>
              <w:rPr>
                <w:rFonts w:eastAsia="標楷體"/>
                <w:color w:val="000000" w:themeColor="text1"/>
                <w:sz w:val="29"/>
                <w:szCs w:val="29"/>
              </w:rPr>
            </w:pPr>
          </w:p>
          <w:p w:rsidR="004F1EEB" w:rsidRPr="00D74137" w:rsidRDefault="004F1EEB" w:rsidP="001F58EC">
            <w:pPr>
              <w:pStyle w:val="TableParagraph"/>
              <w:kinsoku w:val="0"/>
              <w:overflowPunct w:val="0"/>
              <w:jc w:val="center"/>
              <w:rPr>
                <w:color w:val="000000" w:themeColor="text1"/>
              </w:rPr>
            </w:pPr>
            <w:r w:rsidRPr="00D74137">
              <w:rPr>
                <w:rFonts w:eastAsia="標楷體"/>
                <w:color w:val="000000" w:themeColor="text1"/>
              </w:rPr>
              <w:t>9Cp</w:t>
            </w:r>
            <w:r w:rsidRPr="00D74137">
              <w:rPr>
                <w:rFonts w:eastAsia="標楷體" w:hint="eastAsia"/>
                <w:color w:val="000000" w:themeColor="text1"/>
              </w:rPr>
              <w:t>＜</w:t>
            </w:r>
            <w:r w:rsidRPr="00D74137">
              <w:rPr>
                <w:rFonts w:eastAsia="標楷體"/>
                <w:color w:val="000000" w:themeColor="text1"/>
              </w:rPr>
              <w:t>Ed</w:t>
            </w:r>
            <w:proofErr w:type="gramStart"/>
            <w:r w:rsidRPr="00D74137">
              <w:rPr>
                <w:rFonts w:ascii="新細明體" w:hAnsi="新細明體" w:cs="新細明體" w:hint="eastAsia"/>
                <w:color w:val="000000" w:themeColor="text1"/>
              </w:rPr>
              <w:t>≦</w:t>
            </w:r>
            <w:proofErr w:type="gramEnd"/>
            <w:r w:rsidRPr="00D74137">
              <w:rPr>
                <w:rFonts w:eastAsia="標楷體"/>
                <w:color w:val="000000" w:themeColor="text1"/>
              </w:rPr>
              <w:t>12Cp</w:t>
            </w:r>
          </w:p>
        </w:tc>
      </w:tr>
      <w:tr w:rsidR="004F1EEB" w:rsidRPr="00D74137" w:rsidTr="001F58EC">
        <w:trPr>
          <w:trHeight w:val="362"/>
        </w:trPr>
        <w:tc>
          <w:tcPr>
            <w:tcW w:w="1560" w:type="dxa"/>
          </w:tcPr>
          <w:p w:rsidR="004F1EEB" w:rsidRPr="00D74137" w:rsidRDefault="004F1EEB" w:rsidP="001F58EC">
            <w:pPr>
              <w:pStyle w:val="TableParagraph"/>
              <w:kinsoku w:val="0"/>
              <w:overflowPunct w:val="0"/>
              <w:spacing w:line="310" w:lineRule="exact"/>
              <w:ind w:right="1"/>
              <w:jc w:val="center"/>
              <w:rPr>
                <w:color w:val="000000" w:themeColor="text1"/>
              </w:rPr>
            </w:pPr>
            <w:r w:rsidRPr="00D74137">
              <w:rPr>
                <w:rFonts w:eastAsia="標楷體"/>
                <w:color w:val="000000" w:themeColor="text1"/>
              </w:rPr>
              <w:t>7.8</w:t>
            </w:r>
          </w:p>
        </w:tc>
        <w:tc>
          <w:tcPr>
            <w:tcW w:w="6521" w:type="dxa"/>
          </w:tcPr>
          <w:p w:rsidR="004F1EEB" w:rsidRPr="00D74137" w:rsidRDefault="004F1EEB" w:rsidP="001F58EC">
            <w:pPr>
              <w:pStyle w:val="TableParagraph"/>
              <w:kinsoku w:val="0"/>
              <w:overflowPunct w:val="0"/>
              <w:spacing w:line="310" w:lineRule="exact"/>
              <w:jc w:val="center"/>
              <w:rPr>
                <w:rFonts w:eastAsia="標楷體"/>
                <w:color w:val="000000" w:themeColor="text1"/>
              </w:rPr>
            </w:pPr>
            <w:r w:rsidRPr="00D74137">
              <w:rPr>
                <w:rFonts w:eastAsia="標楷體" w:hint="eastAsia"/>
                <w:color w:val="000000" w:themeColor="text1"/>
                <w:lang w:eastAsia="zh-HK"/>
              </w:rPr>
              <w:t>超出進廠限值</w:t>
            </w:r>
            <w:r w:rsidRPr="00D74137">
              <w:rPr>
                <w:rFonts w:eastAsia="標楷體" w:hint="eastAsia"/>
                <w:color w:val="000000" w:themeColor="text1"/>
              </w:rPr>
              <w:t>其中二項</w:t>
            </w:r>
          </w:p>
        </w:tc>
        <w:tc>
          <w:tcPr>
            <w:tcW w:w="1984" w:type="dxa"/>
            <w:vMerge/>
          </w:tcPr>
          <w:p w:rsidR="004F1EEB" w:rsidRPr="00D74137" w:rsidRDefault="004F1EEB" w:rsidP="001F58EC">
            <w:pPr>
              <w:pStyle w:val="TableParagraph"/>
              <w:kinsoku w:val="0"/>
              <w:overflowPunct w:val="0"/>
              <w:spacing w:line="310" w:lineRule="exact"/>
              <w:ind w:left="1253"/>
              <w:jc w:val="center"/>
              <w:rPr>
                <w:color w:val="000000" w:themeColor="text1"/>
              </w:rPr>
            </w:pPr>
          </w:p>
        </w:tc>
      </w:tr>
      <w:tr w:rsidR="004F1EEB" w:rsidRPr="00D74137" w:rsidTr="001F58EC">
        <w:trPr>
          <w:trHeight w:val="362"/>
        </w:trPr>
        <w:tc>
          <w:tcPr>
            <w:tcW w:w="1560" w:type="dxa"/>
          </w:tcPr>
          <w:p w:rsidR="004F1EEB" w:rsidRPr="00D74137" w:rsidRDefault="004F1EEB" w:rsidP="001F58EC">
            <w:pPr>
              <w:pStyle w:val="TableParagraph"/>
              <w:kinsoku w:val="0"/>
              <w:overflowPunct w:val="0"/>
              <w:spacing w:line="310" w:lineRule="exact"/>
              <w:ind w:right="1"/>
              <w:jc w:val="center"/>
              <w:rPr>
                <w:rFonts w:eastAsia="標楷體"/>
                <w:color w:val="000000" w:themeColor="text1"/>
              </w:rPr>
            </w:pPr>
            <w:r w:rsidRPr="00D74137">
              <w:rPr>
                <w:rFonts w:eastAsia="標楷體"/>
                <w:color w:val="000000" w:themeColor="text1"/>
              </w:rPr>
              <w:t>8.1</w:t>
            </w:r>
          </w:p>
        </w:tc>
        <w:tc>
          <w:tcPr>
            <w:tcW w:w="6521" w:type="dxa"/>
          </w:tcPr>
          <w:p w:rsidR="004F1EEB" w:rsidRPr="00D74137" w:rsidRDefault="004F1EEB" w:rsidP="001F58EC">
            <w:pPr>
              <w:pStyle w:val="TableParagraph"/>
              <w:kinsoku w:val="0"/>
              <w:overflowPunct w:val="0"/>
              <w:spacing w:line="310" w:lineRule="exact"/>
              <w:jc w:val="center"/>
              <w:rPr>
                <w:rFonts w:eastAsia="標楷體"/>
                <w:color w:val="000000" w:themeColor="text1"/>
              </w:rPr>
            </w:pPr>
            <w:r w:rsidRPr="00D74137">
              <w:rPr>
                <w:rFonts w:eastAsia="標楷體" w:hint="eastAsia"/>
                <w:color w:val="000000" w:themeColor="text1"/>
                <w:lang w:eastAsia="zh-HK"/>
              </w:rPr>
              <w:t>超出進廠限值</w:t>
            </w:r>
            <w:r w:rsidRPr="00D74137">
              <w:rPr>
                <w:rFonts w:eastAsia="標楷體" w:hint="eastAsia"/>
                <w:color w:val="000000" w:themeColor="text1"/>
              </w:rPr>
              <w:t>其中三項</w:t>
            </w:r>
          </w:p>
        </w:tc>
        <w:tc>
          <w:tcPr>
            <w:tcW w:w="1984" w:type="dxa"/>
            <w:vMerge/>
          </w:tcPr>
          <w:p w:rsidR="004F1EEB" w:rsidRPr="00D74137" w:rsidRDefault="004F1EEB" w:rsidP="001F58EC">
            <w:pPr>
              <w:pStyle w:val="TableParagraph"/>
              <w:kinsoku w:val="0"/>
              <w:overflowPunct w:val="0"/>
              <w:spacing w:line="310" w:lineRule="exact"/>
              <w:ind w:left="1253"/>
              <w:jc w:val="center"/>
              <w:rPr>
                <w:color w:val="000000" w:themeColor="text1"/>
              </w:rPr>
            </w:pPr>
          </w:p>
        </w:tc>
      </w:tr>
      <w:tr w:rsidR="004F1EEB" w:rsidRPr="00D74137" w:rsidTr="001F58EC">
        <w:trPr>
          <w:trHeight w:val="362"/>
        </w:trPr>
        <w:tc>
          <w:tcPr>
            <w:tcW w:w="1560" w:type="dxa"/>
          </w:tcPr>
          <w:p w:rsidR="004F1EEB" w:rsidRPr="00D74137" w:rsidRDefault="004F1EEB" w:rsidP="001F58EC">
            <w:pPr>
              <w:pStyle w:val="TableParagraph"/>
              <w:kinsoku w:val="0"/>
              <w:overflowPunct w:val="0"/>
              <w:spacing w:line="310" w:lineRule="exact"/>
              <w:ind w:right="1"/>
              <w:jc w:val="center"/>
              <w:rPr>
                <w:color w:val="000000" w:themeColor="text1"/>
              </w:rPr>
            </w:pPr>
            <w:r w:rsidRPr="00D74137">
              <w:rPr>
                <w:rFonts w:eastAsia="標楷體"/>
                <w:color w:val="000000" w:themeColor="text1"/>
              </w:rPr>
              <w:t>8.5</w:t>
            </w:r>
          </w:p>
        </w:tc>
        <w:tc>
          <w:tcPr>
            <w:tcW w:w="6521" w:type="dxa"/>
          </w:tcPr>
          <w:p w:rsidR="004F1EEB" w:rsidRPr="00D74137" w:rsidRDefault="004F1EEB" w:rsidP="001F58EC">
            <w:pPr>
              <w:pStyle w:val="TableParagraph"/>
              <w:kinsoku w:val="0"/>
              <w:overflowPunct w:val="0"/>
              <w:spacing w:line="310" w:lineRule="exact"/>
              <w:jc w:val="center"/>
              <w:rPr>
                <w:color w:val="000000" w:themeColor="text1"/>
              </w:rPr>
            </w:pPr>
            <w:r w:rsidRPr="00D74137">
              <w:rPr>
                <w:rFonts w:eastAsia="標楷體" w:hint="eastAsia"/>
                <w:color w:val="000000" w:themeColor="text1"/>
                <w:lang w:eastAsia="zh-HK"/>
              </w:rPr>
              <w:t>超出進廠限值</w:t>
            </w:r>
            <w:r w:rsidRPr="00D74137">
              <w:rPr>
                <w:rFonts w:eastAsia="標楷體" w:hint="eastAsia"/>
                <w:color w:val="000000" w:themeColor="text1"/>
              </w:rPr>
              <w:t>四項或以上</w:t>
            </w:r>
          </w:p>
        </w:tc>
        <w:tc>
          <w:tcPr>
            <w:tcW w:w="1984" w:type="dxa"/>
            <w:vMerge/>
          </w:tcPr>
          <w:p w:rsidR="004F1EEB" w:rsidRPr="00D74137" w:rsidRDefault="004F1EEB" w:rsidP="001F58EC">
            <w:pPr>
              <w:pStyle w:val="TableParagraph"/>
              <w:kinsoku w:val="0"/>
              <w:overflowPunct w:val="0"/>
              <w:spacing w:line="310" w:lineRule="exact"/>
              <w:ind w:left="1133"/>
              <w:jc w:val="center"/>
              <w:rPr>
                <w:color w:val="000000" w:themeColor="text1"/>
              </w:rPr>
            </w:pPr>
          </w:p>
        </w:tc>
      </w:tr>
      <w:tr w:rsidR="004F1EEB" w:rsidRPr="00D74137" w:rsidTr="001F58EC">
        <w:trPr>
          <w:trHeight w:val="362"/>
        </w:trPr>
        <w:tc>
          <w:tcPr>
            <w:tcW w:w="1560" w:type="dxa"/>
            <w:tcBorders>
              <w:bottom w:val="single" w:sz="4" w:space="0" w:color="000000"/>
            </w:tcBorders>
            <w:vAlign w:val="center"/>
          </w:tcPr>
          <w:p w:rsidR="004F1EEB" w:rsidRPr="00D74137" w:rsidRDefault="004F1EEB" w:rsidP="001F58EC">
            <w:pPr>
              <w:pStyle w:val="TableParagraph"/>
              <w:kinsoku w:val="0"/>
              <w:overflowPunct w:val="0"/>
              <w:spacing w:line="310" w:lineRule="exact"/>
              <w:ind w:right="1"/>
              <w:jc w:val="center"/>
              <w:rPr>
                <w:color w:val="000000" w:themeColor="text1"/>
              </w:rPr>
            </w:pPr>
            <w:r w:rsidRPr="00D74137">
              <w:rPr>
                <w:rFonts w:eastAsia="標楷體"/>
                <w:color w:val="000000" w:themeColor="text1"/>
              </w:rPr>
              <w:t>9</w:t>
            </w:r>
          </w:p>
        </w:tc>
        <w:tc>
          <w:tcPr>
            <w:tcW w:w="6521" w:type="dxa"/>
            <w:tcBorders>
              <w:bottom w:val="single" w:sz="4" w:space="0" w:color="000000"/>
            </w:tcBorders>
            <w:vAlign w:val="center"/>
          </w:tcPr>
          <w:p w:rsidR="004F1EEB" w:rsidRPr="00D74137" w:rsidRDefault="004F1EEB" w:rsidP="001F58EC">
            <w:pPr>
              <w:pStyle w:val="TableParagraph"/>
              <w:kinsoku w:val="0"/>
              <w:overflowPunct w:val="0"/>
              <w:spacing w:line="310" w:lineRule="exact"/>
              <w:jc w:val="center"/>
              <w:rPr>
                <w:color w:val="000000" w:themeColor="text1"/>
              </w:rPr>
            </w:pPr>
            <w:r w:rsidRPr="00D74137">
              <w:rPr>
                <w:rFonts w:eastAsia="標楷體" w:hint="eastAsia"/>
                <w:color w:val="000000" w:themeColor="text1"/>
                <w:lang w:eastAsia="zh-HK"/>
              </w:rPr>
              <w:t>超出進廠限值</w:t>
            </w:r>
            <w:r w:rsidRPr="00D74137">
              <w:rPr>
                <w:rFonts w:eastAsia="標楷體" w:hint="eastAsia"/>
                <w:color w:val="000000" w:themeColor="text1"/>
              </w:rPr>
              <w:t>項目中之任何一項</w:t>
            </w:r>
          </w:p>
        </w:tc>
        <w:tc>
          <w:tcPr>
            <w:tcW w:w="1984" w:type="dxa"/>
            <w:tcBorders>
              <w:bottom w:val="single" w:sz="4" w:space="0" w:color="000000"/>
            </w:tcBorders>
            <w:vAlign w:val="center"/>
          </w:tcPr>
          <w:p w:rsidR="004F1EEB" w:rsidRPr="00D74137" w:rsidRDefault="004F1EEB" w:rsidP="001F58EC">
            <w:pPr>
              <w:pStyle w:val="TableParagraph"/>
              <w:kinsoku w:val="0"/>
              <w:overflowPunct w:val="0"/>
              <w:jc w:val="center"/>
              <w:rPr>
                <w:color w:val="000000" w:themeColor="text1"/>
              </w:rPr>
            </w:pPr>
            <w:r w:rsidRPr="00D74137">
              <w:rPr>
                <w:rFonts w:eastAsia="標楷體"/>
                <w:color w:val="000000" w:themeColor="text1"/>
              </w:rPr>
              <w:t>12Cp</w:t>
            </w:r>
            <w:r w:rsidRPr="00D74137">
              <w:rPr>
                <w:rFonts w:eastAsia="標楷體" w:hint="eastAsia"/>
                <w:color w:val="000000" w:themeColor="text1"/>
              </w:rPr>
              <w:t>＜</w:t>
            </w:r>
            <w:r w:rsidRPr="00D74137">
              <w:rPr>
                <w:rFonts w:eastAsia="標楷體"/>
                <w:color w:val="000000" w:themeColor="text1"/>
              </w:rPr>
              <w:t>Ed</w:t>
            </w:r>
          </w:p>
        </w:tc>
      </w:tr>
    </w:tbl>
    <w:p w:rsidR="004F1EEB" w:rsidRPr="00D74137" w:rsidRDefault="004F1EEB" w:rsidP="004F1EEB">
      <w:pPr>
        <w:pStyle w:val="a7"/>
        <w:kinsoku w:val="0"/>
        <w:overflowPunct w:val="0"/>
        <w:spacing w:before="240"/>
        <w:ind w:leftChars="59" w:left="849" w:hangingChars="313" w:hanging="707"/>
        <w:rPr>
          <w:rFonts w:ascii="Times New Roman" w:cs="Times New Roman"/>
          <w:color w:val="000000" w:themeColor="text1"/>
          <w:sz w:val="24"/>
          <w:szCs w:val="24"/>
        </w:rPr>
      </w:pPr>
      <w:proofErr w:type="gramStart"/>
      <w:r w:rsidRPr="00D74137">
        <w:rPr>
          <w:rFonts w:ascii="Times New Roman" w:cs="Times New Roman" w:hint="eastAsia"/>
          <w:color w:val="000000" w:themeColor="text1"/>
          <w:spacing w:val="-7"/>
          <w:sz w:val="24"/>
          <w:szCs w:val="24"/>
        </w:rPr>
        <w:t>註</w:t>
      </w:r>
      <w:proofErr w:type="gramEnd"/>
      <w:r w:rsidRPr="00D74137">
        <w:rPr>
          <w:rFonts w:ascii="Times New Roman" w:cs="Times New Roman" w:hint="eastAsia"/>
          <w:color w:val="000000" w:themeColor="text1"/>
          <w:spacing w:val="-7"/>
          <w:sz w:val="24"/>
          <w:szCs w:val="24"/>
        </w:rPr>
        <w:t>：</w:t>
      </w:r>
      <w:r w:rsidRPr="00D74137">
        <w:rPr>
          <w:rFonts w:ascii="Times New Roman" w:cs="Times New Roman"/>
          <w:color w:val="000000" w:themeColor="text1"/>
          <w:spacing w:val="-7"/>
          <w:sz w:val="24"/>
          <w:szCs w:val="24"/>
        </w:rPr>
        <w:t>1. Ed</w:t>
      </w:r>
      <w:r w:rsidRPr="00D74137">
        <w:rPr>
          <w:rFonts w:ascii="Times New Roman" w:cs="Times New Roman" w:hint="eastAsia"/>
          <w:color w:val="000000" w:themeColor="text1"/>
          <w:spacing w:val="-7"/>
          <w:sz w:val="24"/>
          <w:szCs w:val="24"/>
        </w:rPr>
        <w:t>＝該項污染物用戶排放之水質</w:t>
      </w:r>
      <w:r w:rsidRPr="00D74137">
        <w:rPr>
          <w:rFonts w:ascii="Times New Roman" w:cs="Times New Roman"/>
          <w:color w:val="000000" w:themeColor="text1"/>
          <w:spacing w:val="-7"/>
          <w:sz w:val="24"/>
          <w:szCs w:val="24"/>
        </w:rPr>
        <w:t>(mg/L)</w:t>
      </w:r>
      <w:r w:rsidRPr="00D74137">
        <w:rPr>
          <w:rFonts w:ascii="Times New Roman" w:cs="Times New Roman" w:hint="eastAsia"/>
          <w:color w:val="000000" w:themeColor="text1"/>
          <w:spacing w:val="-7"/>
          <w:sz w:val="24"/>
          <w:szCs w:val="24"/>
        </w:rPr>
        <w:t>；</w:t>
      </w:r>
      <w:proofErr w:type="spellStart"/>
      <w:r w:rsidRPr="00D74137">
        <w:rPr>
          <w:rFonts w:ascii="Times New Roman" w:cs="Times New Roman"/>
          <w:color w:val="000000" w:themeColor="text1"/>
          <w:spacing w:val="-7"/>
          <w:sz w:val="24"/>
          <w:szCs w:val="24"/>
        </w:rPr>
        <w:t>Cp</w:t>
      </w:r>
      <w:proofErr w:type="spellEnd"/>
      <w:r w:rsidRPr="00D74137">
        <w:rPr>
          <w:rFonts w:ascii="Times New Roman" w:cs="Times New Roman" w:hint="eastAsia"/>
          <w:color w:val="000000" w:themeColor="text1"/>
          <w:spacing w:val="-7"/>
          <w:sz w:val="24"/>
          <w:szCs w:val="24"/>
        </w:rPr>
        <w:t>＝該項污染物之進廠限值水質標準</w:t>
      </w:r>
      <w:r w:rsidRPr="00D74137">
        <w:rPr>
          <w:rFonts w:ascii="Times New Roman" w:cs="Times New Roman"/>
          <w:color w:val="000000" w:themeColor="text1"/>
          <w:spacing w:val="-7"/>
          <w:sz w:val="24"/>
          <w:szCs w:val="24"/>
        </w:rPr>
        <w:t>(mg/L)</w:t>
      </w:r>
      <w:r w:rsidRPr="00D74137">
        <w:rPr>
          <w:rFonts w:ascii="Times New Roman" w:cs="Times New Roman"/>
          <w:color w:val="000000" w:themeColor="text1"/>
          <w:spacing w:val="-7"/>
          <w:sz w:val="24"/>
          <w:szCs w:val="24"/>
        </w:rPr>
        <w:t>。</w:t>
      </w:r>
    </w:p>
    <w:p w:rsidR="004F1EEB" w:rsidRPr="00D74137" w:rsidRDefault="004F1EEB" w:rsidP="004F1EEB">
      <w:pPr>
        <w:pStyle w:val="a7"/>
        <w:kinsoku w:val="0"/>
        <w:overflowPunct w:val="0"/>
        <w:spacing w:before="15"/>
        <w:ind w:leftChars="237" w:left="851" w:hangingChars="125" w:hanging="282"/>
        <w:rPr>
          <w:color w:val="000000" w:themeColor="text1"/>
        </w:rPr>
      </w:pPr>
      <w:r w:rsidRPr="00D74137">
        <w:rPr>
          <w:rFonts w:ascii="Times New Roman" w:cs="Times New Roman"/>
          <w:color w:val="000000" w:themeColor="text1"/>
          <w:spacing w:val="-7"/>
          <w:sz w:val="24"/>
          <w:szCs w:val="24"/>
        </w:rPr>
        <w:t xml:space="preserve">2. </w:t>
      </w:r>
      <w:r w:rsidRPr="00D74137">
        <w:rPr>
          <w:rFonts w:ascii="Times New Roman" w:cs="Times New Roman" w:hint="eastAsia"/>
          <w:color w:val="000000" w:themeColor="text1"/>
          <w:spacing w:val="-7"/>
          <w:sz w:val="24"/>
          <w:szCs w:val="24"/>
        </w:rPr>
        <w:t>氨氮項目依環保署</w:t>
      </w:r>
      <w:r w:rsidRPr="00D74137">
        <w:rPr>
          <w:rFonts w:ascii="Times New Roman" w:cs="Times New Roman"/>
          <w:color w:val="000000" w:themeColor="text1"/>
          <w:spacing w:val="-7"/>
          <w:sz w:val="24"/>
          <w:szCs w:val="24"/>
        </w:rPr>
        <w:t>106</w:t>
      </w:r>
      <w:r w:rsidRPr="00D74137">
        <w:rPr>
          <w:rFonts w:ascii="Times New Roman" w:cs="Times New Roman" w:hint="eastAsia"/>
          <w:color w:val="000000" w:themeColor="text1"/>
          <w:spacing w:val="-7"/>
          <w:sz w:val="24"/>
          <w:szCs w:val="24"/>
        </w:rPr>
        <w:t>年</w:t>
      </w:r>
      <w:r w:rsidRPr="00D74137">
        <w:rPr>
          <w:rFonts w:ascii="Times New Roman" w:cs="Times New Roman"/>
          <w:color w:val="000000" w:themeColor="text1"/>
          <w:spacing w:val="-7"/>
          <w:sz w:val="24"/>
          <w:szCs w:val="24"/>
        </w:rPr>
        <w:t>12</w:t>
      </w:r>
      <w:r w:rsidRPr="00D74137">
        <w:rPr>
          <w:rFonts w:ascii="Times New Roman" w:cs="Times New Roman" w:hint="eastAsia"/>
          <w:color w:val="000000" w:themeColor="text1"/>
          <w:spacing w:val="-7"/>
          <w:sz w:val="24"/>
          <w:szCs w:val="24"/>
        </w:rPr>
        <w:t>月</w:t>
      </w:r>
      <w:r w:rsidRPr="00D74137">
        <w:rPr>
          <w:rFonts w:ascii="Times New Roman" w:cs="Times New Roman"/>
          <w:color w:val="000000" w:themeColor="text1"/>
          <w:spacing w:val="-7"/>
          <w:sz w:val="24"/>
          <w:szCs w:val="24"/>
        </w:rPr>
        <w:t>25</w:t>
      </w:r>
      <w:r w:rsidRPr="00D74137">
        <w:rPr>
          <w:rFonts w:ascii="Times New Roman" w:cs="Times New Roman" w:hint="eastAsia"/>
          <w:color w:val="000000" w:themeColor="text1"/>
          <w:spacing w:val="-7"/>
          <w:sz w:val="24"/>
          <w:szCs w:val="24"/>
        </w:rPr>
        <w:t>日公告修正「放流水標準」，於</w:t>
      </w:r>
      <w:r w:rsidRPr="00D74137">
        <w:rPr>
          <w:rFonts w:ascii="Times New Roman" w:cs="Times New Roman"/>
          <w:color w:val="000000" w:themeColor="text1"/>
          <w:spacing w:val="-7"/>
          <w:sz w:val="24"/>
          <w:szCs w:val="24"/>
        </w:rPr>
        <w:t>110</w:t>
      </w:r>
      <w:r w:rsidRPr="00D74137">
        <w:rPr>
          <w:rFonts w:ascii="Times New Roman" w:cs="Times New Roman" w:hint="eastAsia"/>
          <w:color w:val="000000" w:themeColor="text1"/>
          <w:spacing w:val="-7"/>
          <w:sz w:val="24"/>
          <w:szCs w:val="24"/>
        </w:rPr>
        <w:t>年開始計收加重使用費。</w:t>
      </w:r>
    </w:p>
    <w:p w:rsidR="008F1E6E" w:rsidRPr="004F1EEB" w:rsidRDefault="008F1E6E" w:rsidP="004F1EEB">
      <w:pPr>
        <w:pStyle w:val="a9"/>
        <w:spacing w:before="0" w:after="120"/>
        <w:rPr>
          <w:sz w:val="30"/>
          <w:szCs w:val="30"/>
        </w:rPr>
      </w:pPr>
    </w:p>
    <w:sectPr w:rsidR="008F1E6E" w:rsidRPr="004F1EEB" w:rsidSect="004F1EEB">
      <w:footerReference w:type="default" r:id="rId7"/>
      <w:pgSz w:w="11906" w:h="16838"/>
      <w:pgMar w:top="1440" w:right="707" w:bottom="1440" w:left="1276"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A76" w:rsidRDefault="003B1A76" w:rsidP="009A0480">
      <w:r>
        <w:separator/>
      </w:r>
    </w:p>
  </w:endnote>
  <w:endnote w:type="continuationSeparator" w:id="0">
    <w:p w:rsidR="003B1A76" w:rsidRDefault="003B1A76" w:rsidP="009A0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717" w:rsidRDefault="00900717">
    <w:pPr>
      <w:pStyle w:val="a5"/>
      <w:ind w:right="-2"/>
      <w:jc w:val="right"/>
    </w:pPr>
    <w:r>
      <w:rPr>
        <w:rFonts w:ascii="標楷體" w:eastAsia="標楷體" w:hAnsi="標楷體"/>
      </w:rPr>
      <w:t xml:space="preserve">（第 </w:t>
    </w:r>
    <w:r>
      <w:rPr>
        <w:rFonts w:ascii="標楷體" w:eastAsia="標楷體" w:hAnsi="標楷體"/>
      </w:rPr>
      <w:fldChar w:fldCharType="begin"/>
    </w:r>
    <w:r>
      <w:rPr>
        <w:rFonts w:ascii="標楷體" w:eastAsia="標楷體" w:hAnsi="標楷體"/>
      </w:rPr>
      <w:instrText xml:space="preserve"> PAGE </w:instrText>
    </w:r>
    <w:r>
      <w:rPr>
        <w:rFonts w:ascii="標楷體" w:eastAsia="標楷體" w:hAnsi="標楷體"/>
      </w:rPr>
      <w:fldChar w:fldCharType="separate"/>
    </w:r>
    <w:r w:rsidR="004822CD">
      <w:rPr>
        <w:rFonts w:ascii="標楷體" w:eastAsia="標楷體" w:hAnsi="標楷體"/>
        <w:noProof/>
      </w:rPr>
      <w:t>8</w:t>
    </w:r>
    <w:r>
      <w:rPr>
        <w:rFonts w:ascii="標楷體" w:eastAsia="標楷體" w:hAnsi="標楷體"/>
      </w:rPr>
      <w:fldChar w:fldCharType="end"/>
    </w:r>
    <w:r>
      <w:rPr>
        <w:rFonts w:ascii="標楷體" w:eastAsia="標楷體" w:hAnsi="標楷體"/>
      </w:rPr>
      <w:t xml:space="preserve"> 頁，共 1</w:t>
    </w:r>
    <w:r w:rsidR="004822CD">
      <w:rPr>
        <w:rFonts w:ascii="標楷體" w:eastAsia="標楷體" w:hAnsi="標楷體"/>
      </w:rPr>
      <w:t>4</w:t>
    </w:r>
    <w:r>
      <w:rPr>
        <w:rFonts w:ascii="標楷體" w:eastAsia="標楷體" w:hAnsi="標楷體"/>
      </w:rPr>
      <w:t xml:space="preserve"> 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569548"/>
      <w:docPartObj>
        <w:docPartGallery w:val="Page Numbers (Bottom of Page)"/>
        <w:docPartUnique/>
      </w:docPartObj>
    </w:sdtPr>
    <w:sdtEndPr/>
    <w:sdtContent>
      <w:p w:rsidR="009A0480" w:rsidRDefault="009A0480">
        <w:pPr>
          <w:pStyle w:val="a5"/>
          <w:jc w:val="center"/>
        </w:pPr>
        <w:r>
          <w:fldChar w:fldCharType="begin"/>
        </w:r>
        <w:r>
          <w:instrText>PAGE   \* MERGEFORMAT</w:instrText>
        </w:r>
        <w:r>
          <w:fldChar w:fldCharType="separate"/>
        </w:r>
        <w:r w:rsidR="004822CD" w:rsidRPr="004822CD">
          <w:rPr>
            <w:noProof/>
            <w:lang w:val="zh-TW"/>
          </w:rPr>
          <w:t>14</w:t>
        </w:r>
        <w:r>
          <w:fldChar w:fldCharType="end"/>
        </w:r>
      </w:p>
    </w:sdtContent>
  </w:sdt>
  <w:p w:rsidR="00B873B3" w:rsidRDefault="00B873B3" w:rsidP="00B873B3">
    <w:pPr>
      <w:pStyle w:val="a5"/>
      <w:ind w:right="-2"/>
      <w:jc w:val="right"/>
    </w:pPr>
    <w:r>
      <w:rPr>
        <w:rFonts w:ascii="標楷體" w:eastAsia="標楷體" w:hAnsi="標楷體"/>
      </w:rPr>
      <w:t xml:space="preserve">（第 </w:t>
    </w:r>
    <w:r>
      <w:rPr>
        <w:rFonts w:ascii="標楷體" w:eastAsia="標楷體" w:hAnsi="標楷體"/>
      </w:rPr>
      <w:fldChar w:fldCharType="begin"/>
    </w:r>
    <w:r>
      <w:rPr>
        <w:rFonts w:ascii="標楷體" w:eastAsia="標楷體" w:hAnsi="標楷體"/>
      </w:rPr>
      <w:instrText xml:space="preserve"> PAGE </w:instrText>
    </w:r>
    <w:r>
      <w:rPr>
        <w:rFonts w:ascii="標楷體" w:eastAsia="標楷體" w:hAnsi="標楷體"/>
      </w:rPr>
      <w:fldChar w:fldCharType="separate"/>
    </w:r>
    <w:r w:rsidR="004822CD">
      <w:rPr>
        <w:rFonts w:ascii="標楷體" w:eastAsia="標楷體" w:hAnsi="標楷體"/>
        <w:noProof/>
      </w:rPr>
      <w:t>14</w:t>
    </w:r>
    <w:r>
      <w:rPr>
        <w:rFonts w:ascii="標楷體" w:eastAsia="標楷體" w:hAnsi="標楷體"/>
      </w:rPr>
      <w:fldChar w:fldCharType="end"/>
    </w:r>
    <w:r>
      <w:rPr>
        <w:rFonts w:ascii="標楷體" w:eastAsia="標楷體" w:hAnsi="標楷體"/>
      </w:rPr>
      <w:t xml:space="preserve"> 頁，共 14頁）</w:t>
    </w:r>
  </w:p>
  <w:p w:rsidR="009A0480" w:rsidRDefault="009A04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A76" w:rsidRDefault="003B1A76" w:rsidP="009A0480">
      <w:r>
        <w:separator/>
      </w:r>
    </w:p>
  </w:footnote>
  <w:footnote w:type="continuationSeparator" w:id="0">
    <w:p w:rsidR="003B1A76" w:rsidRDefault="003B1A76" w:rsidP="009A0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80"/>
    <w:rsid w:val="001C4019"/>
    <w:rsid w:val="002703B4"/>
    <w:rsid w:val="003B1A76"/>
    <w:rsid w:val="00460EDA"/>
    <w:rsid w:val="004822CD"/>
    <w:rsid w:val="004F1EEB"/>
    <w:rsid w:val="005755BA"/>
    <w:rsid w:val="005C5406"/>
    <w:rsid w:val="00750509"/>
    <w:rsid w:val="008A0605"/>
    <w:rsid w:val="008F1E6E"/>
    <w:rsid w:val="00900717"/>
    <w:rsid w:val="009A0480"/>
    <w:rsid w:val="009D15D0"/>
    <w:rsid w:val="00B873B3"/>
    <w:rsid w:val="00E2206C"/>
    <w:rsid w:val="00E22071"/>
    <w:rsid w:val="00E40F21"/>
    <w:rsid w:val="00F946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2A23EE-E3F8-410C-918E-C67D0DC3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A0480"/>
    <w:pPr>
      <w:widowControl w:val="0"/>
      <w:autoSpaceDE w:val="0"/>
      <w:autoSpaceDN w:val="0"/>
      <w:adjustRightInd w:val="0"/>
    </w:pPr>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A0480"/>
    <w:pPr>
      <w:tabs>
        <w:tab w:val="center" w:pos="4153"/>
        <w:tab w:val="right" w:pos="8306"/>
      </w:tabs>
      <w:snapToGrid w:val="0"/>
    </w:pPr>
    <w:rPr>
      <w:sz w:val="20"/>
      <w:szCs w:val="20"/>
    </w:rPr>
  </w:style>
  <w:style w:type="character" w:customStyle="1" w:styleId="a4">
    <w:name w:val="頁首 字元"/>
    <w:basedOn w:val="a0"/>
    <w:link w:val="a3"/>
    <w:uiPriority w:val="99"/>
    <w:rsid w:val="009A0480"/>
    <w:rPr>
      <w:rFonts w:ascii="Times New Roman" w:eastAsia="新細明體" w:hAnsi="Times New Roman" w:cs="Times New Roman"/>
      <w:kern w:val="0"/>
      <w:sz w:val="20"/>
      <w:szCs w:val="20"/>
    </w:rPr>
  </w:style>
  <w:style w:type="paragraph" w:styleId="a5">
    <w:name w:val="footer"/>
    <w:basedOn w:val="a"/>
    <w:link w:val="a6"/>
    <w:unhideWhenUsed/>
    <w:rsid w:val="009A0480"/>
    <w:pPr>
      <w:tabs>
        <w:tab w:val="center" w:pos="4153"/>
        <w:tab w:val="right" w:pos="8306"/>
      </w:tabs>
      <w:snapToGrid w:val="0"/>
    </w:pPr>
    <w:rPr>
      <w:sz w:val="20"/>
      <w:szCs w:val="20"/>
    </w:rPr>
  </w:style>
  <w:style w:type="character" w:customStyle="1" w:styleId="a6">
    <w:name w:val="頁尾 字元"/>
    <w:basedOn w:val="a0"/>
    <w:link w:val="a5"/>
    <w:uiPriority w:val="99"/>
    <w:rsid w:val="009A0480"/>
    <w:rPr>
      <w:rFonts w:ascii="Times New Roman" w:eastAsia="新細明體" w:hAnsi="Times New Roman" w:cs="Times New Roman"/>
      <w:kern w:val="0"/>
      <w:sz w:val="20"/>
      <w:szCs w:val="20"/>
    </w:rPr>
  </w:style>
  <w:style w:type="paragraph" w:styleId="a7">
    <w:name w:val="Body Text"/>
    <w:basedOn w:val="a"/>
    <w:link w:val="a8"/>
    <w:uiPriority w:val="1"/>
    <w:qFormat/>
    <w:rsid w:val="00900717"/>
    <w:pPr>
      <w:ind w:left="114"/>
    </w:pPr>
    <w:rPr>
      <w:rFonts w:ascii="標楷體" w:eastAsia="標楷體" w:cs="標楷體"/>
      <w:sz w:val="28"/>
      <w:szCs w:val="28"/>
    </w:rPr>
  </w:style>
  <w:style w:type="character" w:customStyle="1" w:styleId="a8">
    <w:name w:val="本文 字元"/>
    <w:basedOn w:val="a0"/>
    <w:link w:val="a7"/>
    <w:uiPriority w:val="1"/>
    <w:rsid w:val="00900717"/>
    <w:rPr>
      <w:rFonts w:ascii="標楷體" w:eastAsia="標楷體" w:hAnsi="Times New Roman" w:cs="標楷體"/>
      <w:kern w:val="0"/>
      <w:sz w:val="28"/>
      <w:szCs w:val="28"/>
    </w:rPr>
  </w:style>
  <w:style w:type="paragraph" w:customStyle="1" w:styleId="TableParagraph">
    <w:name w:val="Table Paragraph"/>
    <w:basedOn w:val="a"/>
    <w:uiPriority w:val="1"/>
    <w:qFormat/>
    <w:rsid w:val="00900717"/>
  </w:style>
  <w:style w:type="paragraph" w:customStyle="1" w:styleId="a9">
    <w:name w:val="圖表標題"/>
    <w:basedOn w:val="a"/>
    <w:link w:val="aa"/>
    <w:rsid w:val="00900717"/>
    <w:pPr>
      <w:autoSpaceDE/>
      <w:autoSpaceDN/>
      <w:adjustRightInd/>
      <w:spacing w:before="180" w:after="180" w:line="400" w:lineRule="exact"/>
      <w:jc w:val="center"/>
    </w:pPr>
    <w:rPr>
      <w:rFonts w:eastAsia="標楷體" w:cs="新細明體"/>
      <w:kern w:val="2"/>
      <w:sz w:val="28"/>
      <w:szCs w:val="20"/>
    </w:rPr>
  </w:style>
  <w:style w:type="character" w:customStyle="1" w:styleId="aa">
    <w:name w:val="圖表標題 字元"/>
    <w:link w:val="a9"/>
    <w:locked/>
    <w:rsid w:val="00900717"/>
    <w:rPr>
      <w:rFonts w:ascii="Times New Roman" w:eastAsia="標楷體" w:hAnsi="Times New Roman" w:cs="新細明體"/>
      <w:sz w:val="28"/>
      <w:szCs w:val="20"/>
    </w:rPr>
  </w:style>
  <w:style w:type="paragraph" w:styleId="ab">
    <w:name w:val="Balloon Text"/>
    <w:basedOn w:val="a"/>
    <w:link w:val="ac"/>
    <w:uiPriority w:val="99"/>
    <w:semiHidden/>
    <w:unhideWhenUsed/>
    <w:rsid w:val="004822C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822C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1417</Words>
  <Characters>8080</Characters>
  <Application>Microsoft Office Word</Application>
  <DocSecurity>0</DocSecurity>
  <Lines>67</Lines>
  <Paragraphs>18</Paragraphs>
  <ScaleCrop>false</ScaleCrop>
  <Company/>
  <LinksUpToDate>false</LinksUpToDate>
  <CharactersWithSpaces>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2019-09-18T06:29:00Z</cp:lastPrinted>
  <dcterms:created xsi:type="dcterms:W3CDTF">2019-09-16T07:10:00Z</dcterms:created>
  <dcterms:modified xsi:type="dcterms:W3CDTF">2019-09-18T06:41:00Z</dcterms:modified>
</cp:coreProperties>
</file>