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0" w:rsidRPr="00C618B5" w:rsidRDefault="009A0480" w:rsidP="00F94609">
      <w:pPr>
        <w:spacing w:after="240"/>
        <w:jc w:val="center"/>
        <w:rPr>
          <w:rFonts w:ascii="標楷體" w:eastAsia="標楷體" w:cs="標楷體"/>
          <w:b/>
          <w:color w:val="000000" w:themeColor="text1"/>
          <w:sz w:val="36"/>
          <w:szCs w:val="36"/>
          <w:lang w:val="zh-TW"/>
        </w:rPr>
      </w:pPr>
      <w:r w:rsidRPr="00C618B5">
        <w:rPr>
          <w:rFonts w:ascii="標楷體" w:eastAsia="標楷體" w:cs="標楷體" w:hint="eastAsia"/>
          <w:b/>
          <w:color w:val="000000" w:themeColor="text1"/>
          <w:sz w:val="36"/>
          <w:szCs w:val="36"/>
          <w:lang w:val="zh-TW"/>
        </w:rPr>
        <w:t>高雄市岡山本洲產業園區下水道管理辦法</w:t>
      </w:r>
    </w:p>
    <w:p w:rsidR="00F94609" w:rsidRPr="00C618B5" w:rsidRDefault="00F94609" w:rsidP="00F94609">
      <w:pPr>
        <w:snapToGrid w:val="0"/>
        <w:spacing w:line="280" w:lineRule="exact"/>
        <w:jc w:val="right"/>
        <w:rPr>
          <w:color w:val="000000" w:themeColor="text1"/>
        </w:rPr>
      </w:pPr>
      <w:r w:rsidRPr="00C618B5">
        <w:rPr>
          <w:rFonts w:ascii="標楷體" w:eastAsia="標楷體" w:hAnsi="標楷體"/>
          <w:color w:val="000000" w:themeColor="text1"/>
          <w:sz w:val="18"/>
          <w:szCs w:val="28"/>
          <w:lang w:eastAsia="zh-HK"/>
        </w:rPr>
        <w:t>中華民國</w:t>
      </w:r>
      <w:r w:rsidRPr="00C618B5">
        <w:rPr>
          <w:rFonts w:ascii="標楷體" w:eastAsia="標楷體" w:hAnsi="標楷體"/>
          <w:color w:val="000000" w:themeColor="text1"/>
          <w:sz w:val="18"/>
          <w:szCs w:val="28"/>
        </w:rPr>
        <w:t>105</w:t>
      </w:r>
      <w:r w:rsidRPr="00C618B5">
        <w:rPr>
          <w:rFonts w:ascii="標楷體" w:eastAsia="標楷體" w:hAnsi="標楷體"/>
          <w:color w:val="000000" w:themeColor="text1"/>
          <w:sz w:val="18"/>
          <w:szCs w:val="28"/>
          <w:lang w:eastAsia="zh-HK"/>
        </w:rPr>
        <w:t>年3月17日高市府經工字第1053100800</w:t>
      </w:r>
      <w:r w:rsidR="00201ACA" w:rsidRPr="00C618B5">
        <w:rPr>
          <w:rFonts w:ascii="標楷體" w:eastAsia="標楷體" w:hAnsi="標楷體"/>
          <w:color w:val="000000" w:themeColor="text1"/>
          <w:sz w:val="18"/>
          <w:szCs w:val="28"/>
          <w:lang w:eastAsia="zh-HK"/>
        </w:rPr>
        <w:t>0</w:t>
      </w:r>
      <w:r w:rsidRPr="00C618B5">
        <w:rPr>
          <w:rFonts w:ascii="標楷體" w:eastAsia="標楷體" w:hAnsi="標楷體"/>
          <w:color w:val="000000" w:themeColor="text1"/>
          <w:sz w:val="18"/>
          <w:szCs w:val="28"/>
          <w:lang w:eastAsia="zh-HK"/>
        </w:rPr>
        <w:t>號令訂定</w:t>
      </w:r>
    </w:p>
    <w:p w:rsidR="00F94609" w:rsidRPr="00C618B5" w:rsidRDefault="00F94609" w:rsidP="00F94609">
      <w:pPr>
        <w:snapToGrid w:val="0"/>
        <w:spacing w:line="280" w:lineRule="exact"/>
        <w:jc w:val="right"/>
        <w:rPr>
          <w:color w:val="000000" w:themeColor="text1"/>
        </w:rPr>
      </w:pPr>
      <w:r w:rsidRPr="00C618B5">
        <w:rPr>
          <w:rFonts w:ascii="標楷體" w:eastAsia="標楷體" w:hAnsi="標楷體"/>
          <w:color w:val="000000" w:themeColor="text1"/>
          <w:sz w:val="18"/>
          <w:szCs w:val="28"/>
          <w:lang w:eastAsia="zh-HK"/>
        </w:rPr>
        <w:t>中華民國</w:t>
      </w:r>
      <w:r w:rsidRPr="00C618B5">
        <w:rPr>
          <w:rFonts w:ascii="標楷體" w:eastAsia="標楷體" w:hAnsi="標楷體"/>
          <w:color w:val="000000" w:themeColor="text1"/>
          <w:sz w:val="18"/>
          <w:szCs w:val="28"/>
        </w:rPr>
        <w:t>106</w:t>
      </w:r>
      <w:r w:rsidRPr="00C618B5">
        <w:rPr>
          <w:rFonts w:ascii="標楷體" w:eastAsia="標楷體" w:hAnsi="標楷體"/>
          <w:color w:val="000000" w:themeColor="text1"/>
          <w:sz w:val="18"/>
          <w:szCs w:val="28"/>
          <w:lang w:eastAsia="zh-HK"/>
        </w:rPr>
        <w:t>年1月5日高市府經工字第10537237200號令修正</w:t>
      </w:r>
    </w:p>
    <w:p w:rsidR="009A0480" w:rsidRPr="00C618B5" w:rsidRDefault="00F94609" w:rsidP="00201ACA">
      <w:pPr>
        <w:snapToGrid w:val="0"/>
        <w:spacing w:line="280" w:lineRule="exact"/>
        <w:jc w:val="right"/>
        <w:rPr>
          <w:rFonts w:ascii="標楷體" w:eastAsia="標楷體" w:hAnsi="標楷體"/>
          <w:color w:val="000000" w:themeColor="text1"/>
          <w:sz w:val="18"/>
          <w:szCs w:val="28"/>
          <w:lang w:eastAsia="zh-HK"/>
        </w:rPr>
      </w:pPr>
      <w:r w:rsidRPr="00C618B5">
        <w:rPr>
          <w:rFonts w:ascii="標楷體" w:eastAsia="標楷體" w:hAnsi="標楷體"/>
          <w:color w:val="000000" w:themeColor="text1"/>
          <w:sz w:val="18"/>
          <w:szCs w:val="28"/>
          <w:lang w:eastAsia="zh-HK"/>
        </w:rPr>
        <w:t>中華民國</w:t>
      </w:r>
      <w:r w:rsidRPr="00C618B5">
        <w:rPr>
          <w:rFonts w:ascii="標楷體" w:eastAsia="標楷體" w:hAnsi="標楷體"/>
          <w:color w:val="000000" w:themeColor="text1"/>
          <w:sz w:val="18"/>
          <w:szCs w:val="28"/>
        </w:rPr>
        <w:t>108</w:t>
      </w:r>
      <w:r w:rsidRPr="00C618B5">
        <w:rPr>
          <w:rFonts w:ascii="標楷體" w:eastAsia="標楷體" w:hAnsi="標楷體"/>
          <w:color w:val="000000" w:themeColor="text1"/>
          <w:sz w:val="18"/>
          <w:szCs w:val="28"/>
          <w:lang w:eastAsia="zh-HK"/>
        </w:rPr>
        <w:t>年9月6日高市府經工字第10834670500號令修正</w:t>
      </w:r>
    </w:p>
    <w:p w:rsidR="00201ACA" w:rsidRPr="00C618B5" w:rsidRDefault="00201ACA" w:rsidP="00201ACA">
      <w:pPr>
        <w:snapToGrid w:val="0"/>
        <w:spacing w:line="280" w:lineRule="exact"/>
        <w:jc w:val="right"/>
        <w:rPr>
          <w:rFonts w:ascii="標楷體" w:eastAsia="標楷體" w:hAnsi="標楷體"/>
          <w:color w:val="000000" w:themeColor="text1"/>
          <w:sz w:val="18"/>
          <w:szCs w:val="28"/>
          <w:lang w:eastAsia="zh-HK"/>
        </w:rPr>
      </w:pPr>
      <w:r w:rsidRPr="00C618B5">
        <w:rPr>
          <w:rFonts w:ascii="標楷體" w:eastAsia="標楷體" w:hAnsi="標楷體"/>
          <w:color w:val="000000" w:themeColor="text1"/>
          <w:sz w:val="18"/>
          <w:szCs w:val="28"/>
          <w:lang w:eastAsia="zh-HK"/>
        </w:rPr>
        <w:t>中華民國111年2月</w:t>
      </w:r>
      <w:r w:rsidR="00E015BC" w:rsidRPr="00C618B5">
        <w:rPr>
          <w:rFonts w:ascii="標楷體" w:eastAsia="標楷體" w:hAnsi="標楷體" w:hint="eastAsia"/>
          <w:color w:val="000000" w:themeColor="text1"/>
          <w:sz w:val="18"/>
          <w:szCs w:val="28"/>
        </w:rPr>
        <w:t>15</w:t>
      </w:r>
      <w:r w:rsidRPr="00C618B5">
        <w:rPr>
          <w:rFonts w:ascii="標楷體" w:eastAsia="標楷體" w:hAnsi="標楷體"/>
          <w:color w:val="000000" w:themeColor="text1"/>
          <w:sz w:val="18"/>
          <w:szCs w:val="28"/>
          <w:lang w:eastAsia="zh-HK"/>
        </w:rPr>
        <w:t>日高市府經工字第</w:t>
      </w:r>
      <w:r w:rsidR="00C85D79" w:rsidRPr="00C618B5">
        <w:rPr>
          <w:rFonts w:ascii="標楷體" w:eastAsia="標楷體" w:hAnsi="標楷體"/>
          <w:color w:val="000000" w:themeColor="text1"/>
          <w:sz w:val="18"/>
          <w:szCs w:val="28"/>
          <w:lang w:eastAsia="zh-HK"/>
        </w:rPr>
        <w:t>11130458800</w:t>
      </w:r>
      <w:r w:rsidRPr="00C618B5">
        <w:rPr>
          <w:rFonts w:ascii="標楷體" w:eastAsia="標楷體" w:hAnsi="標楷體"/>
          <w:color w:val="000000" w:themeColor="text1"/>
          <w:sz w:val="18"/>
          <w:szCs w:val="28"/>
          <w:lang w:eastAsia="zh-HK"/>
        </w:rPr>
        <w:t>號令修正</w:t>
      </w:r>
    </w:p>
    <w:p w:rsidR="00201ACA" w:rsidRPr="00C618B5" w:rsidRDefault="00201ACA" w:rsidP="00201ACA">
      <w:pPr>
        <w:snapToGrid w:val="0"/>
        <w:spacing w:line="280" w:lineRule="exact"/>
        <w:jc w:val="right"/>
        <w:rPr>
          <w:rFonts w:ascii="標楷體" w:eastAsia="標楷體" w:hAnsi="標楷體"/>
          <w:color w:val="000000" w:themeColor="text1"/>
          <w:sz w:val="18"/>
          <w:szCs w:val="28"/>
          <w:lang w:eastAsia="zh-HK"/>
        </w:rPr>
      </w:pPr>
    </w:p>
    <w:p w:rsidR="009A0480" w:rsidRPr="00C618B5" w:rsidRDefault="009A0480" w:rsidP="00C618B5">
      <w:pPr>
        <w:suppressAutoHyphens/>
        <w:autoSpaceDE/>
        <w:adjustRightInd/>
        <w:snapToGrid w:val="0"/>
        <w:spacing w:line="500" w:lineRule="exact"/>
        <w:ind w:left="993" w:hanging="993"/>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第一條　　為規範高雄市岡山本洲產業園區污水下水道（以下簡稱園區下水道）之使用管理，特訂定本辦法。</w:t>
      </w:r>
    </w:p>
    <w:p w:rsidR="009A0480" w:rsidRPr="00C618B5" w:rsidRDefault="009A0480" w:rsidP="009A0480">
      <w:pPr>
        <w:suppressAutoHyphens/>
        <w:autoSpaceDE/>
        <w:adjustRightInd/>
        <w:snapToGrid w:val="0"/>
        <w:spacing w:line="500" w:lineRule="exact"/>
        <w:ind w:left="1417" w:hanging="141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第二條</w:t>
      </w: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本辦法之主管機關為本府經濟發展局。</w:t>
      </w:r>
    </w:p>
    <w:p w:rsidR="009A0480" w:rsidRPr="00C618B5" w:rsidRDefault="009A0480" w:rsidP="009A0480">
      <w:pPr>
        <w:suppressAutoHyphens/>
        <w:autoSpaceDE/>
        <w:adjustRightInd/>
        <w:snapToGrid w:val="0"/>
        <w:spacing w:line="500" w:lineRule="exact"/>
        <w:ind w:left="560" w:hanging="56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第三條</w:t>
      </w:r>
      <w:r w:rsidR="00750509"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本辦法之用詞定義如下：</w:t>
      </w:r>
    </w:p>
    <w:p w:rsidR="009A0480" w:rsidRPr="00C618B5" w:rsidRDefault="009A0480" w:rsidP="00E40F21">
      <w:pPr>
        <w:suppressAutoHyphens/>
        <w:autoSpaceDE/>
        <w:adjustRightInd/>
        <w:spacing w:line="500" w:lineRule="exact"/>
        <w:ind w:left="1560"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一、用戶：指接用園區下水道排放家庭污水或事業廢水（以下簡稱廢（污）水）者。</w:t>
      </w:r>
    </w:p>
    <w:p w:rsidR="009A0480" w:rsidRPr="00C618B5" w:rsidRDefault="009A0480" w:rsidP="00E40F21">
      <w:pPr>
        <w:suppressAutoHyphens/>
        <w:autoSpaceDE/>
        <w:adjustRightInd/>
        <w:spacing w:line="500" w:lineRule="exact"/>
        <w:ind w:left="1560" w:hanging="577"/>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二、排放口：指用戶排放廢（污）水進入園區下水道前，所設置之固定放流設施。</w:t>
      </w:r>
    </w:p>
    <w:p w:rsidR="009A0480" w:rsidRPr="00C618B5" w:rsidRDefault="009A0480" w:rsidP="00E40F21">
      <w:pPr>
        <w:suppressAutoHyphens/>
        <w:autoSpaceDE/>
        <w:adjustRightInd/>
        <w:spacing w:line="500" w:lineRule="exact"/>
        <w:ind w:left="1560"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三、前處理設施：指用戶排放廢（污）水進入園區下水道前，為處理其產生之廢（污）水及污泥，自行設置之廢（污）水處理設施。</w:t>
      </w:r>
    </w:p>
    <w:p w:rsidR="009A0480" w:rsidRPr="00C618B5" w:rsidRDefault="009A0480" w:rsidP="00E40F21">
      <w:pPr>
        <w:suppressAutoHyphens/>
        <w:autoSpaceDE/>
        <w:adjustRightInd/>
        <w:spacing w:line="500" w:lineRule="exact"/>
        <w:ind w:left="1560"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四、同意納管：指主管機關同意用戶產生之廢（污）水得納入園區下水道排放。</w:t>
      </w:r>
    </w:p>
    <w:p w:rsidR="009A0480" w:rsidRPr="00C618B5" w:rsidRDefault="009A0480" w:rsidP="00E40F21">
      <w:pPr>
        <w:suppressAutoHyphens/>
        <w:autoSpaceDE/>
        <w:adjustRightInd/>
        <w:spacing w:line="500" w:lineRule="exact"/>
        <w:ind w:left="1560"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五、聯接使用：指用戶排水設備裝設完成後，經主管機關核准聯接使用園區下水道以排放廢（污）水。</w:t>
      </w:r>
    </w:p>
    <w:p w:rsidR="009A0480" w:rsidRPr="00C618B5" w:rsidRDefault="009A0480" w:rsidP="00E40F21">
      <w:pPr>
        <w:suppressAutoHyphens/>
        <w:autoSpaceDE/>
        <w:adjustRightInd/>
        <w:spacing w:line="500" w:lineRule="exact"/>
        <w:ind w:left="1560"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六、進廠限值：指園區下水道可容納排入之廢（污）水水質標準。</w:t>
      </w:r>
    </w:p>
    <w:p w:rsidR="009A0480" w:rsidRPr="00C618B5" w:rsidRDefault="009A0480" w:rsidP="00E40F21">
      <w:pPr>
        <w:suppressAutoHyphens/>
        <w:autoSpaceDE/>
        <w:adjustRightInd/>
        <w:spacing w:line="500" w:lineRule="exact"/>
        <w:ind w:left="1560"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七、污水處理系統使用費（以下簡稱使用費）：指產業創新條例第五十三條第一項第二款規定之費用。</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第四條　　園區下水道排水區域內之廢（污）水，應接用園區下水道排放之。但有下列情形之一，經主管機關同意並申請廢（污）水專管排放許可者，不在此限：</w:t>
      </w:r>
    </w:p>
    <w:p w:rsidR="009A0480" w:rsidRPr="00C618B5" w:rsidRDefault="009A0480" w:rsidP="009A0480">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lastRenderedPageBreak/>
        <w:t>一、園區下水道收集管線尚未或無法敷設到達。</w:t>
      </w:r>
    </w:p>
    <w:p w:rsidR="009A0480" w:rsidRPr="00C618B5" w:rsidRDefault="009A0480" w:rsidP="009A0480">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二、園區下水道收集處理容量已達飽和且未能擴充。</w:t>
      </w:r>
    </w:p>
    <w:p w:rsidR="009A0480" w:rsidRPr="00C618B5" w:rsidRDefault="009A0480" w:rsidP="009A0480">
      <w:pPr>
        <w:suppressAutoHyphens/>
        <w:autoSpaceDE/>
        <w:adjustRightInd/>
        <w:spacing w:line="500" w:lineRule="exact"/>
        <w:ind w:left="1417" w:hanging="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三、園區下水道建設完成前，已自行設置廢（污）水處理設施，且排放水質符合放流水標準。</w:t>
      </w:r>
    </w:p>
    <w:p w:rsidR="009A0480" w:rsidRPr="00C618B5" w:rsidRDefault="009A0480" w:rsidP="00E40F21">
      <w:pPr>
        <w:suppressAutoHyphens/>
        <w:autoSpaceDE/>
        <w:adjustRightInd/>
        <w:spacing w:line="500" w:lineRule="exact"/>
        <w:ind w:left="1560" w:hanging="72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申請廢（污）水專管排放許可者，應檢附下列文件，向本府水利局及環境保護局提出申請：</w:t>
      </w:r>
    </w:p>
    <w:p w:rsidR="009A0480" w:rsidRPr="00C618B5" w:rsidRDefault="009A0480"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一、園區下水道排水區域圖。</w:t>
      </w:r>
    </w:p>
    <w:p w:rsidR="00E40F21" w:rsidRPr="00C618B5" w:rsidRDefault="009A0480"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二、管線系統分布平面圖。</w:t>
      </w:r>
    </w:p>
    <w:p w:rsidR="009A0480" w:rsidRPr="00C618B5" w:rsidRDefault="00E40F21"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lang w:eastAsia="zh-HK"/>
        </w:rPr>
        <w:t>三</w:t>
      </w:r>
      <w:r w:rsidRPr="00C618B5">
        <w:rPr>
          <w:rFonts w:ascii="標楷體" w:eastAsia="標楷體" w:hAnsi="標楷體" w:hint="eastAsia"/>
          <w:color w:val="000000" w:themeColor="text1"/>
          <w:kern w:val="3"/>
          <w:sz w:val="30"/>
          <w:szCs w:val="30"/>
        </w:rPr>
        <w:t>、</w:t>
      </w:r>
      <w:r w:rsidR="009A0480" w:rsidRPr="00C618B5">
        <w:rPr>
          <w:rFonts w:ascii="標楷體" w:eastAsia="標楷體" w:hAnsi="標楷體" w:hint="eastAsia"/>
          <w:color w:val="000000" w:themeColor="text1"/>
          <w:kern w:val="3"/>
          <w:sz w:val="30"/>
          <w:szCs w:val="30"/>
        </w:rPr>
        <w:t>管線縱橫斷面圖（包括管材、管徑、埋設位置、高度、坡度、長度及流量等）。</w:t>
      </w:r>
    </w:p>
    <w:p w:rsidR="009A0480" w:rsidRPr="00C618B5" w:rsidRDefault="009A0480"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四、廢（污）水處理設施及抽水設施平面圖、水位關係圖及構造圖等。</w:t>
      </w:r>
    </w:p>
    <w:p w:rsidR="009A0480" w:rsidRPr="00C618B5" w:rsidRDefault="009A0480"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五、排放口位置及設計圖。</w:t>
      </w:r>
    </w:p>
    <w:p w:rsidR="009A0480" w:rsidRPr="00C618B5" w:rsidRDefault="009A0480"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六、開工及竣工日期。</w:t>
      </w:r>
    </w:p>
    <w:p w:rsidR="009A0480" w:rsidRPr="00C618B5" w:rsidRDefault="009A0480" w:rsidP="00E40F21">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七、其他相關文件。</w:t>
      </w:r>
    </w:p>
    <w:p w:rsidR="009A0480" w:rsidRPr="00C618B5" w:rsidRDefault="009A0480" w:rsidP="009A0480">
      <w:pPr>
        <w:suppressAutoHyphens/>
        <w:autoSpaceDE/>
        <w:adjustRightInd/>
        <w:snapToGrid w:val="0"/>
        <w:spacing w:line="500" w:lineRule="exact"/>
        <w:ind w:left="840" w:firstLine="57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經許可專管排放廢（污）水者，其排放口應設置於本園區外之承受水體，並不得與園區下水道相聯接。</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第五條　　園區下水道排水區域內，有下列情形之一者，主管機關應命其限期改善並移除違法設施：</w:t>
      </w:r>
    </w:p>
    <w:p w:rsidR="009A0480" w:rsidRPr="00C618B5" w:rsidRDefault="009A0480" w:rsidP="009A0480">
      <w:pPr>
        <w:suppressAutoHyphens/>
        <w:autoSpaceDE/>
        <w:adjustRightInd/>
        <w:spacing w:line="500" w:lineRule="exact"/>
        <w:ind w:left="1378" w:hanging="53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一、將廢（污）水或未接觸冷卻水排入雨水下水道。</w:t>
      </w:r>
    </w:p>
    <w:p w:rsidR="00E40F21" w:rsidRPr="00C618B5" w:rsidRDefault="009A0480" w:rsidP="00E40F21">
      <w:pPr>
        <w:suppressAutoHyphens/>
        <w:autoSpaceDE/>
        <w:adjustRightInd/>
        <w:spacing w:line="500" w:lineRule="exact"/>
        <w:ind w:left="1418" w:hanging="57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二、將廢（污）水繞流而未經計量、採樣或監測設備排入園區下水道。</w:t>
      </w:r>
    </w:p>
    <w:p w:rsidR="009A0480" w:rsidRPr="00C618B5" w:rsidRDefault="009A0480" w:rsidP="00E40F21">
      <w:pPr>
        <w:suppressAutoHyphens/>
        <w:autoSpaceDE/>
        <w:adjustRightInd/>
        <w:spacing w:line="500" w:lineRule="exact"/>
        <w:ind w:left="1418" w:hanging="57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三、</w:t>
      </w:r>
      <w:r w:rsidR="00E40F21"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將廢（污）水私接暗管或未經排放口排入園區下水道。</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第六條　　用戶接用園區下水道，應向主管機關申請同意納管後，始得裝設排水設備；排水設備裝設完成，應向主管機關申請核准聯接使用，並經勘驗合格取得聯接使用證明後，始得接用園區下水道；其排水設備有變更或改裝時，亦同。</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lastRenderedPageBreak/>
        <w:t xml:space="preserve">          </w:t>
      </w:r>
      <w:r w:rsidRPr="00C618B5">
        <w:rPr>
          <w:rFonts w:ascii="標楷體" w:eastAsia="標楷體" w:hAnsi="標楷體" w:hint="eastAsia"/>
          <w:color w:val="000000" w:themeColor="text1"/>
          <w:kern w:val="3"/>
          <w:sz w:val="30"/>
          <w:szCs w:val="30"/>
        </w:rPr>
        <w:t>前項申請文件如附表一及附表二；其申請文件有欠缺或不符規定而其情形可補正者，主管機關應通知限期補正；屆期未補正或補正不全者，駁回其申請。</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第七條　　用戶應於其得合法使用之土地設置廢（污）水採樣井，並留設足夠空間與適當通道及出入口，供主管機關進行採樣、檢測或流量測定；其通道寬度或直徑不得小於一公尺。</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前項廢（污）水之採樣、檢測或流量測定，除採樣井外，主管機關亦得於用戶之納管人孔為之，並以採得之水樣作為使用費之計算基礎。</w:t>
      </w:r>
    </w:p>
    <w:p w:rsidR="009A0480" w:rsidRPr="00C618B5" w:rsidRDefault="009A0480" w:rsidP="009A0480">
      <w:pPr>
        <w:suppressAutoHyphens/>
        <w:autoSpaceDE/>
        <w:adjustRightInd/>
        <w:spacing w:line="500" w:lineRule="exact"/>
        <w:ind w:left="787" w:hanging="787"/>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第八條　　用戶應裝設廢（污）水計量設備，經主管機關認可及加裝鉛封後，始得使用。但經主管機關指定以自來水計量設備計量者，不在此限。</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廢（污）水計量設備每年至少校正一次，校正前應以書面通知主管機關，並將校正結果送主管機關備查；其校正機構應經財團法人全國認證基金會之實驗室認證。</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第九條　　用戶廢（污）水之實際排放量，未達聯接使用證明所載預估量之百分之八十者，主管機關應減少其預估量為實際排放量。</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第十條　　用戶排水設備及廢（污）水前處理設施之裝設、操作、維護、校正、紀錄等費用，由用戶自行負擔，並應隨時保持良好操作狀態。</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用戶排水設備及廢（污）水前處理設施之操作、維護與計量設備校正及污泥處置，應作成紀錄並保存五年備查。</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第十一條　　主管機關得派員進入用戶於園區內之廠房或其他處所，檢查其廢（污）水前處理設施、計量設備、管制閥、採樣井等排水設備及查核自來水錶，並得裝設必要之設備，進行廢（污）水之流量測定、水質檢驗及其他相關作業，用戶不得規避、妨礙或拒絕。</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lastRenderedPageBreak/>
        <w:t>第十二條　　用戶廢（污）水計量設備因故障、維修、改裝或其他原因致無法正確計量時，用戶應於三日內以書面或電子資料傳輸方式通知主管機關。</w:t>
      </w:r>
    </w:p>
    <w:p w:rsidR="009A0480" w:rsidRPr="00C618B5" w:rsidRDefault="009A0480" w:rsidP="009A0480">
      <w:pPr>
        <w:suppressAutoHyphens/>
        <w:autoSpaceDE/>
        <w:adjustRightInd/>
        <w:snapToGrid w:val="0"/>
        <w:spacing w:line="500" w:lineRule="exact"/>
        <w:ind w:left="840" w:firstLine="57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前項情形，主管機關得命用戶限期改善，回復計量設備正常使用。</w:t>
      </w:r>
    </w:p>
    <w:p w:rsidR="00201ACA" w:rsidRPr="00C618B5" w:rsidRDefault="009A0480" w:rsidP="00201ACA">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 xml:space="preserve">第十三條　　</w:t>
      </w:r>
      <w:r w:rsidR="00201ACA" w:rsidRPr="00C618B5">
        <w:rPr>
          <w:rFonts w:ascii="標楷體" w:eastAsia="標楷體" w:hAnsi="標楷體" w:hint="eastAsia"/>
          <w:color w:val="000000" w:themeColor="text1"/>
          <w:kern w:val="3"/>
          <w:sz w:val="30"/>
          <w:szCs w:val="30"/>
        </w:rPr>
        <w:t>用戶排入園區下水道之廢（污）水水質，應符合主管機關公告各管制項目之進廠限值。但其廢（污）水水質未符合氨氮進廠限值者，應以下列各款方式之一處理其廢(污)水：</w:t>
      </w:r>
    </w:p>
    <w:p w:rsidR="00201ACA" w:rsidRPr="00C618B5" w:rsidRDefault="00201ACA" w:rsidP="00201ACA">
      <w:pPr>
        <w:suppressAutoHyphens/>
        <w:autoSpaceDE/>
        <w:adjustRightInd/>
        <w:snapToGrid w:val="0"/>
        <w:spacing w:line="500" w:lineRule="exact"/>
        <w:ind w:left="1418" w:hanging="567"/>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一、聯接使用高氨氮污水下水道專用管線排放至本園區污水廠之高氨氮處理設施先行處理。</w:t>
      </w:r>
    </w:p>
    <w:p w:rsidR="00201ACA" w:rsidRPr="00C618B5" w:rsidRDefault="00201ACA" w:rsidP="00201ACA">
      <w:pPr>
        <w:suppressAutoHyphens/>
        <w:autoSpaceDE/>
        <w:adjustRightInd/>
        <w:snapToGrid w:val="0"/>
        <w:spacing w:line="500" w:lineRule="exact"/>
        <w:ind w:left="1418" w:hanging="567"/>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二、以桶槽方式運輸至本園區污水廠之高氨氮處理設施專案處理。</w:t>
      </w:r>
    </w:p>
    <w:p w:rsidR="00201ACA" w:rsidRPr="00C618B5" w:rsidRDefault="00201ACA" w:rsidP="00201ACA">
      <w:pPr>
        <w:suppressAutoHyphens/>
        <w:autoSpaceDE/>
        <w:adjustRightInd/>
        <w:snapToGrid w:val="0"/>
        <w:spacing w:line="500" w:lineRule="exact"/>
        <w:ind w:left="840" w:firstLine="11"/>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三、報經主管機關備查後委託他人處理。</w:t>
      </w:r>
    </w:p>
    <w:p w:rsidR="00201ACA" w:rsidRPr="00C618B5" w:rsidRDefault="00201ACA" w:rsidP="00201ACA">
      <w:pPr>
        <w:suppressAutoHyphens/>
        <w:autoSpaceDE/>
        <w:adjustRightInd/>
        <w:snapToGrid w:val="0"/>
        <w:spacing w:line="500" w:lineRule="exact"/>
        <w:ind w:left="840" w:firstLine="1003"/>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用戶排放之廢(污)水接用高氨氮污水下水道專用管線者，應依主管機關指示之監測項目及位置，裝設水質自動監測設施、攝錄影監視設施或連線傳輸設施等自動監測（視）設施。</w:t>
      </w:r>
    </w:p>
    <w:p w:rsidR="009A0480" w:rsidRPr="00C618B5" w:rsidRDefault="00201ACA" w:rsidP="00201ACA">
      <w:pPr>
        <w:suppressAutoHyphens/>
        <w:autoSpaceDE/>
        <w:adjustRightInd/>
        <w:snapToGrid w:val="0"/>
        <w:spacing w:line="500" w:lineRule="exact"/>
        <w:ind w:left="840" w:firstLine="1003"/>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前項設施半年至少校正一次；校正前應以書面通知主管機關，並將校正結果送主管機關備查。</w:t>
      </w:r>
    </w:p>
    <w:p w:rsidR="00201ACA" w:rsidRPr="00C618B5" w:rsidRDefault="009A0480" w:rsidP="00201ACA">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 xml:space="preserve">第十四條　　</w:t>
      </w:r>
      <w:r w:rsidR="00201ACA" w:rsidRPr="00C618B5">
        <w:rPr>
          <w:rFonts w:ascii="標楷體" w:eastAsia="標楷體" w:hAnsi="標楷體" w:hint="eastAsia"/>
          <w:color w:val="000000" w:themeColor="text1"/>
          <w:kern w:val="3"/>
          <w:sz w:val="30"/>
          <w:szCs w:val="30"/>
        </w:rPr>
        <w:t>用戶因生產設備、廢（污）水前處理設施故障或其他原因，致廢（污）水排放水質異常時，應立即採取緊急應變措施、停止排放，並即以書面或電子資料傳輸方式通知主管機關。</w:t>
      </w:r>
    </w:p>
    <w:p w:rsidR="00201ACA" w:rsidRPr="00C618B5" w:rsidRDefault="00201ACA" w:rsidP="00201ACA">
      <w:pPr>
        <w:suppressAutoHyphens/>
        <w:autoSpaceDE/>
        <w:adjustRightInd/>
        <w:snapToGrid w:val="0"/>
        <w:spacing w:line="500" w:lineRule="exact"/>
        <w:ind w:left="840" w:firstLine="1003"/>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前項情形，主管機關得命用戶限期改善，俟水質符合進廠限值後，始得繼續排放，並於改善後五日內向主管機關申報異常排放量及緊急應變處理報告。</w:t>
      </w:r>
    </w:p>
    <w:p w:rsidR="009A0480" w:rsidRPr="00C618B5" w:rsidRDefault="00201ACA" w:rsidP="00201ACA">
      <w:pPr>
        <w:suppressAutoHyphens/>
        <w:autoSpaceDE/>
        <w:adjustRightInd/>
        <w:snapToGrid w:val="0"/>
        <w:spacing w:line="500" w:lineRule="exact"/>
        <w:ind w:left="840" w:firstLine="1003"/>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用戶未依前二項規定處理異常排放廢（污）水，致園區下水道設施毀損或不堪使用，或因而致主管機關受目的事業主管機關處罰者，應就其所造成之損害負賠償責任，主管機關並得</w:t>
      </w:r>
      <w:r w:rsidRPr="00C618B5">
        <w:rPr>
          <w:rFonts w:ascii="標楷體" w:eastAsia="標楷體" w:hAnsi="標楷體" w:hint="eastAsia"/>
          <w:color w:val="000000" w:themeColor="text1"/>
          <w:kern w:val="3"/>
          <w:sz w:val="30"/>
          <w:szCs w:val="30"/>
        </w:rPr>
        <w:lastRenderedPageBreak/>
        <w:t>廢止原核准聯接使用之處分。</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第十五條　　園區下水道使用費，每月按用戶排放之廢（污）水符合進廠限值之水量及水質，加計超過進廠限值之水量及水質，經分級計費後之總和計收；其費率由主管機關另定之。</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009D15D0"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主管機關依前項計算之用戶使用費通知用戶於期限內繳納。</w:t>
      </w:r>
    </w:p>
    <w:p w:rsidR="00472E7E" w:rsidRPr="00C618B5" w:rsidRDefault="009A0480" w:rsidP="00472E7E">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009D15D0"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得敘明理由向主管機關申請核准後，分二期至六期繳納使用費；其期限以六個月為限。但依一定之事實，足認其情形特殊，而有延長期數之必要者，得由主管機關衡酌核准延長之，其最高期數不得超過二十四期，期間並以二十四個月為限。</w:t>
      </w:r>
      <w:r w:rsidRPr="00C618B5">
        <w:rPr>
          <w:rFonts w:ascii="標楷體" w:eastAsia="標楷體" w:hAnsi="標楷體"/>
          <w:color w:val="000000" w:themeColor="text1"/>
          <w:kern w:val="3"/>
          <w:sz w:val="30"/>
          <w:szCs w:val="30"/>
        </w:rPr>
        <w:t xml:space="preserve">      </w:t>
      </w:r>
      <w:r w:rsidR="009D15D0" w:rsidRPr="00C618B5">
        <w:rPr>
          <w:rFonts w:ascii="標楷體" w:eastAsia="標楷體" w:hAnsi="標楷體"/>
          <w:color w:val="000000" w:themeColor="text1"/>
          <w:kern w:val="3"/>
          <w:sz w:val="30"/>
          <w:szCs w:val="30"/>
        </w:rPr>
        <w:t xml:space="preserve">   </w:t>
      </w:r>
      <w:r w:rsidR="00472E7E" w:rsidRPr="00C618B5">
        <w:rPr>
          <w:rFonts w:ascii="標楷體" w:eastAsia="標楷體" w:hAnsi="標楷體"/>
          <w:color w:val="000000" w:themeColor="text1"/>
          <w:kern w:val="3"/>
          <w:sz w:val="30"/>
          <w:szCs w:val="30"/>
        </w:rPr>
        <w:t xml:space="preserve"> </w:t>
      </w:r>
    </w:p>
    <w:p w:rsidR="009A0480" w:rsidRPr="00C618B5" w:rsidRDefault="009A0480" w:rsidP="00472E7E">
      <w:pPr>
        <w:suppressAutoHyphens/>
        <w:autoSpaceDE/>
        <w:adjustRightInd/>
        <w:snapToGrid w:val="0"/>
        <w:spacing w:line="500" w:lineRule="exact"/>
        <w:ind w:left="840" w:firstLine="578"/>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前項分期繳納之使用費，應依原繳納期限屆滿之日郵政儲金之一年期定期存款利率，按日加計利息。</w:t>
      </w:r>
      <w:r w:rsidRPr="00C618B5">
        <w:rPr>
          <w:rFonts w:ascii="標楷體" w:eastAsia="標楷體" w:hAnsi="標楷體"/>
          <w:color w:val="000000" w:themeColor="text1"/>
          <w:kern w:val="3"/>
          <w:sz w:val="30"/>
          <w:szCs w:val="30"/>
        </w:rPr>
        <w:t xml:space="preserve"> </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第十六條　　用戶每月排放之廢（污）水水量，按廢（污）水計量設備之讀數計算；計量設備校正或送修者，按校正送修前十二個月之平均值計算；計量設備因未定期校正、適當維護或有其他原因致無法正確計量者，按前十二個月單月之最高水量計算，並計算至設備可正確計量之日止；經主管機關指定以自來水計量設備計量者，按其使用自來水及其他用水之總量百分之八十計算。</w:t>
      </w:r>
    </w:p>
    <w:p w:rsidR="009A0480" w:rsidRPr="00C618B5" w:rsidRDefault="009A0480" w:rsidP="009A0480">
      <w:pPr>
        <w:suppressAutoHyphens/>
        <w:autoSpaceDE/>
        <w:adjustRightInd/>
        <w:snapToGrid w:val="0"/>
        <w:spacing w:line="500" w:lineRule="exact"/>
        <w:ind w:left="840" w:firstLine="578"/>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主管機關為調查用戶之用水情形，得向自來水公司調閱有關資料。</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第十七條　　用戶經查獲私設地下水抽取設備者，主管機關應命其移除地下水井及相關設備，並按其移除後三個月與移除前一年自來水平均用量之差額，追徵查獲前五年之使用費。</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第十八條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用戶排放廢（污）水水質超過進廠限值者，其使用費依下列規定計收：</w:t>
      </w:r>
    </w:p>
    <w:p w:rsidR="009A0480" w:rsidRPr="00C618B5" w:rsidRDefault="009A0480" w:rsidP="009D15D0">
      <w:pPr>
        <w:suppressAutoHyphens/>
        <w:autoSpaceDE/>
        <w:adjustRightInd/>
        <w:snapToGrid w:val="0"/>
        <w:spacing w:line="500" w:lineRule="exact"/>
        <w:ind w:left="1418"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一、收費日數：</w:t>
      </w:r>
    </w:p>
    <w:p w:rsidR="009A0480" w:rsidRPr="00C618B5" w:rsidRDefault="009A0480" w:rsidP="009D15D0">
      <w:pPr>
        <w:suppressAutoHyphens/>
        <w:autoSpaceDE/>
        <w:adjustRightInd/>
        <w:snapToGrid w:val="0"/>
        <w:spacing w:line="500" w:lineRule="exact"/>
        <w:ind w:left="1560" w:hanging="993"/>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一</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經用戶主動以傳真、書面或電子資料傳輸方式告知異常排放者：自主管機關知悉之日起至用戶改善完成並經查驗排</w:t>
      </w:r>
      <w:r w:rsidRPr="00C618B5">
        <w:rPr>
          <w:rFonts w:ascii="標楷體" w:eastAsia="標楷體" w:hAnsi="標楷體" w:hint="eastAsia"/>
          <w:color w:val="000000" w:themeColor="text1"/>
          <w:kern w:val="3"/>
          <w:sz w:val="30"/>
          <w:szCs w:val="30"/>
        </w:rPr>
        <w:lastRenderedPageBreak/>
        <w:t>放水質符合進廠限值之前一日止；其異常排放於當日改善完成者，以一日計。</w:t>
      </w:r>
    </w:p>
    <w:p w:rsidR="009A0480" w:rsidRPr="00C618B5" w:rsidRDefault="009A0480" w:rsidP="009D15D0">
      <w:pPr>
        <w:suppressAutoHyphens/>
        <w:autoSpaceDE/>
        <w:adjustRightInd/>
        <w:snapToGrid w:val="0"/>
        <w:spacing w:line="500" w:lineRule="exact"/>
        <w:ind w:left="1560" w:hanging="567"/>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二</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經主管機關查獲違規排放者：自查獲之日起至用戶改善完成並經查驗排放水質符合進廠限值之前一日止；其異常排放於當日改善完成者，以一日計。</w:t>
      </w:r>
    </w:p>
    <w:p w:rsidR="009A0480" w:rsidRPr="00C618B5" w:rsidRDefault="009A0480" w:rsidP="009D15D0">
      <w:pPr>
        <w:suppressAutoHyphens/>
        <w:autoSpaceDE/>
        <w:adjustRightInd/>
        <w:snapToGrid w:val="0"/>
        <w:spacing w:line="500" w:lineRule="exact"/>
        <w:ind w:left="1701" w:hanging="839"/>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二、收費水量</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依當月排放水量之日平均值乘以前款收費日數計收。</w:t>
      </w:r>
    </w:p>
    <w:p w:rsidR="009A0480" w:rsidRPr="00C618B5" w:rsidRDefault="009A0480" w:rsidP="009D15D0">
      <w:pPr>
        <w:suppressAutoHyphens/>
        <w:autoSpaceDE/>
        <w:adjustRightInd/>
        <w:snapToGrid w:val="0"/>
        <w:spacing w:line="500" w:lineRule="exact"/>
        <w:ind w:left="1701" w:hanging="85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三、收費水質：以用戶主動告知異常排放或主管機關查獲違規排放當日採樣檢測所得之水質為計算基礎；如一日多次查獲違規排放者，以查獲後檢測所得之平均水質為當日之水質計收。</w:t>
      </w:r>
    </w:p>
    <w:p w:rsidR="009A0480" w:rsidRPr="00C618B5" w:rsidRDefault="009A0480" w:rsidP="009D15D0">
      <w:pPr>
        <w:suppressAutoHyphens/>
        <w:autoSpaceDE/>
        <w:adjustRightInd/>
        <w:snapToGrid w:val="0"/>
        <w:spacing w:line="500" w:lineRule="exact"/>
        <w:ind w:left="1701" w:hanging="708"/>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四、經主管機關同意以桶槽運輸進廠專案處理者，以當次採樣檢測所得之水質乘以當次水量分級費率計算公式計收。</w:t>
      </w:r>
    </w:p>
    <w:p w:rsidR="009A0480" w:rsidRPr="00C618B5" w:rsidRDefault="009A0480" w:rsidP="009A0480">
      <w:pPr>
        <w:suppressAutoHyphens/>
        <w:autoSpaceDE/>
        <w:adjustRightInd/>
        <w:snapToGrid w:val="0"/>
        <w:spacing w:line="500" w:lineRule="exact"/>
        <w:ind w:left="839" w:hanging="839"/>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第十九條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主管機關依前條規定計收使用費後，連續查獲同一用戶排放之廢（污）水水質超過進廠限值者，除依第十五條規定計收使用費外，並依用戶違規情節輕重加計加重使用費；其費率由主管機關另定之。</w:t>
      </w:r>
    </w:p>
    <w:p w:rsidR="009A0480" w:rsidRPr="00C618B5" w:rsidRDefault="009A0480" w:rsidP="009A0480">
      <w:pPr>
        <w:suppressAutoHyphens/>
        <w:autoSpaceDE/>
        <w:adjustRightInd/>
        <w:snapToGrid w:val="0"/>
        <w:spacing w:line="500" w:lineRule="exact"/>
        <w:ind w:left="839" w:hanging="839"/>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用戶無正當理由致主管機關連續三次無法檢測廢（污）水水質時，其水質依前三次檢測紀錄中之最高值計算。</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第二十一條</w:t>
      </w:r>
      <w:r w:rsidR="00E2206C"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用戶對使用費之計收有疑義時，得於收受繳款憑單後十日內向主管機關申請複查，並以一次為限。經複查結果須更正使用費者，其差額併入下期使用費計算。</w:t>
      </w:r>
    </w:p>
    <w:p w:rsidR="009A0480" w:rsidRPr="00C618B5" w:rsidRDefault="009D15D0" w:rsidP="009A0480">
      <w:pPr>
        <w:suppressAutoHyphens/>
        <w:autoSpaceDE/>
        <w:adjustRightInd/>
        <w:spacing w:line="500" w:lineRule="exact"/>
        <w:ind w:left="1416" w:hanging="538"/>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009A0480" w:rsidRPr="00C618B5">
        <w:rPr>
          <w:rFonts w:ascii="標楷體" w:eastAsia="標楷體" w:hAnsi="標楷體" w:hint="eastAsia"/>
          <w:color w:val="000000" w:themeColor="text1"/>
          <w:kern w:val="3"/>
          <w:sz w:val="30"/>
          <w:szCs w:val="30"/>
        </w:rPr>
        <w:t>前項情形，用戶仍應於繳費期間內繳納當期使用費。</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第二十二條</w:t>
      </w:r>
      <w:r w:rsidR="00E2206C"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用戶因歇業、停業、停止生產而停止排放廢（污）水者，應於事實發生之日起三十日內以書面通知主管機關，其使用費自事實發生之日起停止計收。</w:t>
      </w:r>
    </w:p>
    <w:p w:rsidR="009A0480" w:rsidRPr="00C618B5" w:rsidRDefault="009A0480" w:rsidP="009A0480">
      <w:pPr>
        <w:suppressAutoHyphens/>
        <w:autoSpaceDE/>
        <w:adjustRightInd/>
        <w:snapToGrid w:val="0"/>
        <w:spacing w:line="500" w:lineRule="exact"/>
        <w:ind w:left="840" w:firstLine="57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用戶未於前項期間內通知主管機關者，其使用費計收至主管</w:t>
      </w:r>
      <w:r w:rsidRPr="00C618B5">
        <w:rPr>
          <w:rFonts w:ascii="標楷體" w:eastAsia="標楷體" w:hAnsi="標楷體" w:hint="eastAsia"/>
          <w:color w:val="000000" w:themeColor="text1"/>
          <w:kern w:val="3"/>
          <w:sz w:val="30"/>
          <w:szCs w:val="30"/>
        </w:rPr>
        <w:lastRenderedPageBreak/>
        <w:t>機關實際知悉之日止。</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第二十三條</w:t>
      </w:r>
      <w:r w:rsidR="00E2206C"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用戶逾期未繳納使用費者，自繳費期間屆滿之次日起，每逾二日加徵未繳金額百分之一之滯納金。滯納金總額以未繳金額之百分之十五為限。</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第二十四條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因用戶違規排放廢（污）水所增加之下列費用，由用戶負擔，並應於主管機關通知之繳費期間內繳納：</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一、為處理違規排放廢（污）水所增加之處理費用。</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二、為檢測違規排放廢（污）水所增加之檢測費用。</w:t>
      </w:r>
    </w:p>
    <w:p w:rsidR="009A0480" w:rsidRPr="00C618B5" w:rsidRDefault="009A0480" w:rsidP="009A0480">
      <w:pPr>
        <w:suppressAutoHyphens/>
        <w:autoSpaceDE/>
        <w:adjustRightInd/>
        <w:snapToGrid w:val="0"/>
        <w:spacing w:line="500" w:lineRule="exact"/>
        <w:ind w:left="1417" w:hanging="1417"/>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三、因違規排放廢（污）水致園區下水道堵塞或損害，所需之清理及維修費用。</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四、經目的事業主管機關依法裁處之罰鍰。</w:t>
      </w:r>
    </w:p>
    <w:p w:rsidR="009D15D0" w:rsidRPr="00C618B5" w:rsidRDefault="009A0480" w:rsidP="009D15D0">
      <w:pPr>
        <w:suppressAutoHyphens/>
        <w:autoSpaceDE/>
        <w:adjustRightInd/>
        <w:snapToGrid w:val="0"/>
        <w:spacing w:line="500" w:lineRule="exact"/>
        <w:ind w:left="851"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五、其他因違規排放廢（污）水致主管機關支出之額外費</w:t>
      </w:r>
    </w:p>
    <w:p w:rsidR="009A0480" w:rsidRPr="00C618B5" w:rsidRDefault="009A0480" w:rsidP="009D15D0">
      <w:pPr>
        <w:suppressAutoHyphens/>
        <w:autoSpaceDE/>
        <w:adjustRightInd/>
        <w:snapToGrid w:val="0"/>
        <w:spacing w:line="500" w:lineRule="exact"/>
        <w:ind w:left="851" w:firstLine="709"/>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用。</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第二十五條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主管機關得對違反本辦法之用戶，進行相關之教育或輔導。</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第二十六條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用戶有下列情形之一，主管機關應命其限期改善，屆期未改善者，得廢止原核准聯接使用之處分：</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一、違反第五條規定，未移除違法設施。</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二、違反第八條第一項規定，未裝設廢</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污</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水計量設備。</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三、違反第十一條規定，規避、妨礙或拒絕主管機關檢查。</w:t>
      </w:r>
    </w:p>
    <w:p w:rsidR="009D15D0" w:rsidRPr="00C618B5" w:rsidRDefault="009A0480" w:rsidP="009D15D0">
      <w:pPr>
        <w:suppressAutoHyphens/>
        <w:autoSpaceDE/>
        <w:adjustRightInd/>
        <w:snapToGrid w:val="0"/>
        <w:spacing w:line="500" w:lineRule="exact"/>
        <w:ind w:left="300" w:hangingChars="100" w:hanging="30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四、違反第十二條第一項規定，廢</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污</w:t>
      </w:r>
      <w:r w:rsidRPr="00C618B5">
        <w:rPr>
          <w:rFonts w:ascii="標楷體" w:eastAsia="標楷體" w:hAnsi="標楷體"/>
          <w:color w:val="000000" w:themeColor="text1"/>
          <w:kern w:val="3"/>
          <w:sz w:val="30"/>
          <w:szCs w:val="30"/>
        </w:rPr>
        <w:t>)</w:t>
      </w:r>
      <w:r w:rsidRPr="00C618B5">
        <w:rPr>
          <w:rFonts w:ascii="標楷體" w:eastAsia="標楷體" w:hAnsi="標楷體" w:hint="eastAsia"/>
          <w:color w:val="000000" w:themeColor="text1"/>
          <w:kern w:val="3"/>
          <w:sz w:val="30"/>
          <w:szCs w:val="30"/>
        </w:rPr>
        <w:t>水計量設備未能正</w:t>
      </w:r>
    </w:p>
    <w:p w:rsidR="009A0480" w:rsidRPr="00C618B5" w:rsidRDefault="009A0480" w:rsidP="009D15D0">
      <w:pPr>
        <w:suppressAutoHyphens/>
        <w:autoSpaceDE/>
        <w:adjustRightInd/>
        <w:snapToGrid w:val="0"/>
        <w:spacing w:line="500" w:lineRule="exact"/>
        <w:ind w:leftChars="133" w:left="319" w:firstLineChars="387" w:firstLine="1161"/>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確計量，且未於三日內通知主管機關。</w:t>
      </w:r>
    </w:p>
    <w:p w:rsidR="009D15D0" w:rsidRPr="00C618B5" w:rsidRDefault="009A0480" w:rsidP="009D15D0">
      <w:pPr>
        <w:suppressAutoHyphens/>
        <w:autoSpaceDE/>
        <w:adjustRightInd/>
        <w:snapToGrid w:val="0"/>
        <w:spacing w:line="500" w:lineRule="exact"/>
        <w:ind w:left="1418" w:hanging="1418"/>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五、違反第十三條第一項規定，排放之廢（污）水水質不</w:t>
      </w:r>
    </w:p>
    <w:p w:rsidR="009A0480" w:rsidRPr="00C618B5" w:rsidRDefault="009A0480" w:rsidP="009D15D0">
      <w:pPr>
        <w:suppressAutoHyphens/>
        <w:autoSpaceDE/>
        <w:adjustRightInd/>
        <w:snapToGrid w:val="0"/>
        <w:spacing w:line="500" w:lineRule="exact"/>
        <w:ind w:left="1418" w:firstLine="142"/>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符進廠限值。</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六、違反第十七條規定，私設地下水井。</w:t>
      </w:r>
    </w:p>
    <w:p w:rsidR="009A0480" w:rsidRPr="00C618B5" w:rsidRDefault="009A0480" w:rsidP="009A0480">
      <w:pPr>
        <w:suppressAutoHyphens/>
        <w:autoSpaceDE/>
        <w:adjustRightInd/>
        <w:snapToGrid w:val="0"/>
        <w:spacing w:line="500" w:lineRule="exact"/>
        <w:ind w:left="1417" w:hanging="1417"/>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rPr>
        <w:t>七、違反第二十條規定，無法檢測水質連續三次以上。</w:t>
      </w:r>
    </w:p>
    <w:p w:rsidR="009A0480" w:rsidRPr="00C618B5" w:rsidRDefault="009A0480" w:rsidP="009A0480">
      <w:pPr>
        <w:suppressAutoHyphens/>
        <w:autoSpaceDE/>
        <w:adjustRightInd/>
        <w:snapToGrid w:val="0"/>
        <w:spacing w:line="500" w:lineRule="exact"/>
        <w:ind w:left="1417" w:hanging="1417"/>
        <w:jc w:val="both"/>
        <w:textAlignment w:val="baseline"/>
        <w:rPr>
          <w:rFonts w:ascii="標楷體" w:eastAsia="標楷體" w:hAnsi="標楷體"/>
          <w:color w:val="000000" w:themeColor="text1"/>
          <w:kern w:val="3"/>
          <w:sz w:val="30"/>
          <w:szCs w:val="30"/>
        </w:rPr>
      </w:pPr>
      <w:r w:rsidRPr="00C618B5">
        <w:rPr>
          <w:rFonts w:ascii="標楷體" w:eastAsia="標楷體" w:hAnsi="標楷體"/>
          <w:color w:val="000000" w:themeColor="text1"/>
          <w:kern w:val="3"/>
          <w:sz w:val="30"/>
          <w:szCs w:val="30"/>
        </w:rPr>
        <w:t xml:space="preserve">      </w:t>
      </w:r>
      <w:r w:rsidRPr="00C618B5">
        <w:rPr>
          <w:rFonts w:ascii="標楷體" w:eastAsia="標楷體" w:hAnsi="標楷體" w:hint="eastAsia"/>
          <w:color w:val="000000" w:themeColor="text1"/>
          <w:kern w:val="3"/>
          <w:sz w:val="30"/>
          <w:szCs w:val="30"/>
          <w:lang w:eastAsia="zh-HK"/>
        </w:rPr>
        <w:t>八</w:t>
      </w:r>
      <w:r w:rsidRPr="00C618B5">
        <w:rPr>
          <w:rFonts w:ascii="標楷體" w:eastAsia="標楷體" w:hAnsi="標楷體" w:hint="eastAsia"/>
          <w:color w:val="000000" w:themeColor="text1"/>
          <w:kern w:val="3"/>
          <w:sz w:val="30"/>
          <w:szCs w:val="30"/>
        </w:rPr>
        <w:t>、使用費逾二個月未繳納。</w:t>
      </w:r>
    </w:p>
    <w:p w:rsidR="009A0480" w:rsidRPr="00C618B5" w:rsidRDefault="009A0480" w:rsidP="009A0480">
      <w:pPr>
        <w:suppressAutoHyphens/>
        <w:autoSpaceDE/>
        <w:adjustRightInd/>
        <w:snapToGrid w:val="0"/>
        <w:spacing w:line="500" w:lineRule="exact"/>
        <w:ind w:left="1417" w:hanging="1417"/>
        <w:jc w:val="both"/>
        <w:textAlignment w:val="baseline"/>
        <w:rPr>
          <w:color w:val="000000" w:themeColor="text1"/>
          <w:kern w:val="3"/>
          <w:sz w:val="30"/>
          <w:szCs w:val="30"/>
        </w:rPr>
      </w:pPr>
      <w:r w:rsidRPr="00C618B5">
        <w:rPr>
          <w:rFonts w:ascii="標楷體" w:eastAsia="標楷體" w:hAnsi="標楷體"/>
          <w:color w:val="000000" w:themeColor="text1"/>
          <w:kern w:val="3"/>
          <w:sz w:val="30"/>
          <w:szCs w:val="30"/>
        </w:rPr>
        <w:lastRenderedPageBreak/>
        <w:t xml:space="preserve">      </w:t>
      </w:r>
      <w:r w:rsidRPr="00C618B5">
        <w:rPr>
          <w:rFonts w:ascii="標楷體" w:eastAsia="標楷體" w:hAnsi="標楷體" w:hint="eastAsia"/>
          <w:color w:val="000000" w:themeColor="text1"/>
          <w:kern w:val="3"/>
          <w:sz w:val="30"/>
          <w:szCs w:val="30"/>
          <w:lang w:eastAsia="zh-HK"/>
        </w:rPr>
        <w:t>九</w:t>
      </w:r>
      <w:r w:rsidRPr="00C618B5">
        <w:rPr>
          <w:rFonts w:ascii="標楷體" w:eastAsia="標楷體" w:hAnsi="標楷體" w:hint="eastAsia"/>
          <w:color w:val="000000" w:themeColor="text1"/>
          <w:kern w:val="3"/>
          <w:sz w:val="30"/>
          <w:szCs w:val="30"/>
        </w:rPr>
        <w:t>、違反本辦法或其他法令規定有應廢止聯接使用之情形。</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第二十七條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經主管機關廢止原核准聯接使用處分之用戶，申請恢復聯接使用時，應先繳清欠繳之使用費及第二十四條規定之費用。</w:t>
      </w:r>
    </w:p>
    <w:p w:rsidR="009A0480" w:rsidRPr="00C618B5" w:rsidRDefault="009A0480" w:rsidP="009A0480">
      <w:pPr>
        <w:suppressAutoHyphens/>
        <w:autoSpaceDE/>
        <w:adjustRightInd/>
        <w:snapToGrid w:val="0"/>
        <w:spacing w:line="500" w:lineRule="exact"/>
        <w:ind w:left="840" w:firstLine="578"/>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前項情形，經主管機關於受理之日起十五日內，連續不定期查驗七次以上，其水質均符合進廠限值者，重新核發聯接使用證明及恢復聯接使用。</w:t>
      </w:r>
    </w:p>
    <w:p w:rsidR="009A0480" w:rsidRPr="00C618B5" w:rsidRDefault="009A0480" w:rsidP="009A0480">
      <w:pPr>
        <w:suppressAutoHyphens/>
        <w:autoSpaceDE/>
        <w:adjustRightInd/>
        <w:snapToGrid w:val="0"/>
        <w:spacing w:line="500" w:lineRule="exact"/>
        <w:ind w:left="840" w:firstLine="578"/>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申請恢復聯接使用期間仍應依本辦法規定計算使用費。</w:t>
      </w:r>
    </w:p>
    <w:p w:rsidR="009A0480" w:rsidRPr="00C618B5"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C618B5">
        <w:rPr>
          <w:rFonts w:ascii="標楷體" w:eastAsia="標楷體" w:hAnsi="標楷體" w:hint="eastAsia"/>
          <w:color w:val="000000" w:themeColor="text1"/>
          <w:kern w:val="3"/>
          <w:sz w:val="30"/>
          <w:szCs w:val="30"/>
        </w:rPr>
        <w:t>第二十八條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本辦法施行前已公告排水區域內之用戶，適用本辦法之規定。</w:t>
      </w:r>
    </w:p>
    <w:p w:rsidR="009A0480" w:rsidRPr="00C618B5"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C618B5">
        <w:rPr>
          <w:rFonts w:ascii="標楷體" w:eastAsia="標楷體" w:hAnsi="標楷體" w:hint="eastAsia"/>
          <w:color w:val="000000" w:themeColor="text1"/>
          <w:kern w:val="3"/>
          <w:sz w:val="30"/>
          <w:szCs w:val="30"/>
        </w:rPr>
        <w:t>第二十九條</w:t>
      </w:r>
      <w:r w:rsidR="009D15D0" w:rsidRPr="00C618B5">
        <w:rPr>
          <w:rFonts w:ascii="標楷體" w:eastAsia="標楷體" w:hAnsi="標楷體" w:hint="eastAsia"/>
          <w:color w:val="000000" w:themeColor="text1"/>
          <w:kern w:val="3"/>
          <w:sz w:val="30"/>
          <w:szCs w:val="30"/>
        </w:rPr>
        <w:t xml:space="preserve">　　</w:t>
      </w:r>
      <w:r w:rsidRPr="00C618B5">
        <w:rPr>
          <w:rFonts w:ascii="標楷體" w:eastAsia="標楷體" w:hAnsi="標楷體" w:hint="eastAsia"/>
          <w:color w:val="000000" w:themeColor="text1"/>
          <w:kern w:val="3"/>
          <w:sz w:val="30"/>
          <w:szCs w:val="30"/>
        </w:rPr>
        <w:t>本辦法自發布日施行。</w:t>
      </w:r>
    </w:p>
    <w:p w:rsidR="00C618B5" w:rsidRDefault="00C618B5">
      <w:pPr>
        <w:widowControl/>
        <w:autoSpaceDE/>
        <w:autoSpaceDN/>
        <w:adjustRightInd/>
        <w:rPr>
          <w:color w:val="000000" w:themeColor="text1"/>
          <w:sz w:val="30"/>
          <w:szCs w:val="30"/>
        </w:rPr>
      </w:pPr>
    </w:p>
    <w:p w:rsidR="00C618B5" w:rsidRPr="00C618B5" w:rsidRDefault="00C618B5" w:rsidP="00C618B5">
      <w:pPr>
        <w:rPr>
          <w:sz w:val="30"/>
          <w:szCs w:val="30"/>
        </w:rPr>
      </w:pPr>
    </w:p>
    <w:p w:rsidR="00C618B5" w:rsidRPr="00C618B5" w:rsidRDefault="00C618B5" w:rsidP="00C618B5">
      <w:pPr>
        <w:rPr>
          <w:sz w:val="30"/>
          <w:szCs w:val="30"/>
        </w:rPr>
      </w:pPr>
    </w:p>
    <w:p w:rsidR="00C618B5" w:rsidRPr="00C618B5" w:rsidRDefault="00C618B5" w:rsidP="00C618B5">
      <w:pPr>
        <w:rPr>
          <w:sz w:val="30"/>
          <w:szCs w:val="30"/>
        </w:rPr>
      </w:pPr>
    </w:p>
    <w:p w:rsidR="00C618B5" w:rsidRPr="00C618B5" w:rsidRDefault="00C618B5" w:rsidP="00C618B5">
      <w:pPr>
        <w:rPr>
          <w:sz w:val="30"/>
          <w:szCs w:val="30"/>
        </w:rPr>
      </w:pPr>
    </w:p>
    <w:p w:rsidR="00C618B5" w:rsidRPr="00C618B5" w:rsidRDefault="00C618B5" w:rsidP="00C618B5">
      <w:pPr>
        <w:rPr>
          <w:sz w:val="30"/>
          <w:szCs w:val="30"/>
        </w:rPr>
      </w:pPr>
    </w:p>
    <w:p w:rsidR="00C618B5" w:rsidRDefault="00C618B5" w:rsidP="00C618B5">
      <w:pPr>
        <w:rPr>
          <w:sz w:val="30"/>
          <w:szCs w:val="30"/>
        </w:rPr>
      </w:pPr>
    </w:p>
    <w:p w:rsidR="00900717" w:rsidRPr="00C618B5" w:rsidRDefault="00900717" w:rsidP="00C618B5">
      <w:pPr>
        <w:jc w:val="right"/>
        <w:rPr>
          <w:sz w:val="30"/>
          <w:szCs w:val="30"/>
        </w:rPr>
      </w:pPr>
      <w:bookmarkStart w:id="0" w:name="_GoBack"/>
      <w:bookmarkEnd w:id="0"/>
    </w:p>
    <w:sectPr w:rsidR="00900717" w:rsidRPr="00C618B5" w:rsidSect="000B65FD">
      <w:footerReference w:type="default" r:id="rId6"/>
      <w:pgSz w:w="11906" w:h="16838"/>
      <w:pgMar w:top="1418" w:right="1418" w:bottom="1418" w:left="1418" w:header="851" w:footer="992" w:gutter="0"/>
      <w:pgNumType w:start="1"/>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1A" w:rsidRDefault="00D0061A" w:rsidP="009A0480">
      <w:r>
        <w:separator/>
      </w:r>
    </w:p>
  </w:endnote>
  <w:endnote w:type="continuationSeparator" w:id="0">
    <w:p w:rsidR="00D0061A" w:rsidRDefault="00D0061A" w:rsidP="009A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0" w:rsidRDefault="009A0480">
    <w:pPr>
      <w:pStyle w:val="a5"/>
      <w:jc w:val="center"/>
    </w:pPr>
  </w:p>
  <w:p w:rsidR="00B873B3" w:rsidRDefault="00B873B3" w:rsidP="00B873B3">
    <w:pPr>
      <w:pStyle w:val="a5"/>
      <w:ind w:right="-2"/>
      <w:jc w:val="right"/>
    </w:pPr>
    <w:r>
      <w:rPr>
        <w:rFonts w:ascii="標楷體" w:eastAsia="標楷體" w:hAnsi="標楷體"/>
      </w:rPr>
      <w:t xml:space="preserve">（第 </w:t>
    </w: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C618B5">
      <w:rPr>
        <w:rFonts w:ascii="標楷體" w:eastAsia="標楷體" w:hAnsi="標楷體"/>
        <w:noProof/>
      </w:rPr>
      <w:t>2</w:t>
    </w:r>
    <w:r>
      <w:rPr>
        <w:rFonts w:ascii="標楷體" w:eastAsia="標楷體" w:hAnsi="標楷體"/>
      </w:rPr>
      <w:fldChar w:fldCharType="end"/>
    </w:r>
    <w:r>
      <w:rPr>
        <w:rFonts w:ascii="標楷體" w:eastAsia="標楷體" w:hAnsi="標楷體"/>
      </w:rPr>
      <w:t xml:space="preserve"> 頁，共 </w:t>
    </w:r>
    <w:r w:rsidR="00C618B5">
      <w:rPr>
        <w:rFonts w:ascii="標楷體" w:eastAsia="標楷體" w:hAnsi="標楷體"/>
      </w:rPr>
      <w:t>8</w:t>
    </w:r>
    <w:r>
      <w:rPr>
        <w:rFonts w:ascii="標楷體" w:eastAsia="標楷體" w:hAnsi="標楷體"/>
      </w:rPr>
      <w:t>頁）</w:t>
    </w:r>
  </w:p>
  <w:p w:rsidR="009A0480" w:rsidRDefault="009A04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1A" w:rsidRDefault="00D0061A" w:rsidP="009A0480">
      <w:r>
        <w:separator/>
      </w:r>
    </w:p>
  </w:footnote>
  <w:footnote w:type="continuationSeparator" w:id="0">
    <w:p w:rsidR="00D0061A" w:rsidRDefault="00D0061A" w:rsidP="009A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0"/>
    <w:rsid w:val="0001283A"/>
    <w:rsid w:val="000B65FD"/>
    <w:rsid w:val="001C4019"/>
    <w:rsid w:val="00201ACA"/>
    <w:rsid w:val="002703B4"/>
    <w:rsid w:val="002D4A4C"/>
    <w:rsid w:val="003771BD"/>
    <w:rsid w:val="003B1A76"/>
    <w:rsid w:val="00460EDA"/>
    <w:rsid w:val="00472E7E"/>
    <w:rsid w:val="004822CD"/>
    <w:rsid w:val="004D2F99"/>
    <w:rsid w:val="004F1EEB"/>
    <w:rsid w:val="005755BA"/>
    <w:rsid w:val="005C5406"/>
    <w:rsid w:val="005F19E9"/>
    <w:rsid w:val="006D5BF4"/>
    <w:rsid w:val="00750509"/>
    <w:rsid w:val="008A0605"/>
    <w:rsid w:val="008F1E6E"/>
    <w:rsid w:val="00900717"/>
    <w:rsid w:val="00921AEB"/>
    <w:rsid w:val="009A0480"/>
    <w:rsid w:val="009D15D0"/>
    <w:rsid w:val="00B10DDD"/>
    <w:rsid w:val="00B873B3"/>
    <w:rsid w:val="00C618B5"/>
    <w:rsid w:val="00C85D79"/>
    <w:rsid w:val="00D0061A"/>
    <w:rsid w:val="00E015BC"/>
    <w:rsid w:val="00E2206C"/>
    <w:rsid w:val="00E22071"/>
    <w:rsid w:val="00E40F21"/>
    <w:rsid w:val="00F94609"/>
    <w:rsid w:val="00FD5A76"/>
    <w:rsid w:val="00FE03D0"/>
    <w:rsid w:val="00FE5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A23EE-E3F8-410C-918E-C67D0DC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A0480"/>
    <w:pPr>
      <w:widowControl w:val="0"/>
      <w:autoSpaceDE w:val="0"/>
      <w:autoSpaceDN w:val="0"/>
      <w:adjustRightInd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0480"/>
    <w:pPr>
      <w:tabs>
        <w:tab w:val="center" w:pos="4153"/>
        <w:tab w:val="right" w:pos="8306"/>
      </w:tabs>
      <w:snapToGrid w:val="0"/>
    </w:pPr>
    <w:rPr>
      <w:sz w:val="20"/>
      <w:szCs w:val="20"/>
    </w:rPr>
  </w:style>
  <w:style w:type="character" w:customStyle="1" w:styleId="a4">
    <w:name w:val="頁首 字元"/>
    <w:basedOn w:val="a0"/>
    <w:link w:val="a3"/>
    <w:uiPriority w:val="99"/>
    <w:rsid w:val="009A0480"/>
    <w:rPr>
      <w:rFonts w:ascii="Times New Roman" w:eastAsia="新細明體" w:hAnsi="Times New Roman" w:cs="Times New Roman"/>
      <w:kern w:val="0"/>
      <w:sz w:val="20"/>
      <w:szCs w:val="20"/>
    </w:rPr>
  </w:style>
  <w:style w:type="paragraph" w:styleId="a5">
    <w:name w:val="footer"/>
    <w:basedOn w:val="a"/>
    <w:link w:val="a6"/>
    <w:unhideWhenUsed/>
    <w:rsid w:val="009A0480"/>
    <w:pPr>
      <w:tabs>
        <w:tab w:val="center" w:pos="4153"/>
        <w:tab w:val="right" w:pos="8306"/>
      </w:tabs>
      <w:snapToGrid w:val="0"/>
    </w:pPr>
    <w:rPr>
      <w:sz w:val="20"/>
      <w:szCs w:val="20"/>
    </w:rPr>
  </w:style>
  <w:style w:type="character" w:customStyle="1" w:styleId="a6">
    <w:name w:val="頁尾 字元"/>
    <w:basedOn w:val="a0"/>
    <w:link w:val="a5"/>
    <w:uiPriority w:val="99"/>
    <w:rsid w:val="009A0480"/>
    <w:rPr>
      <w:rFonts w:ascii="Times New Roman" w:eastAsia="新細明體" w:hAnsi="Times New Roman" w:cs="Times New Roman"/>
      <w:kern w:val="0"/>
      <w:sz w:val="20"/>
      <w:szCs w:val="20"/>
    </w:rPr>
  </w:style>
  <w:style w:type="paragraph" w:styleId="a7">
    <w:name w:val="Body Text"/>
    <w:basedOn w:val="a"/>
    <w:link w:val="a8"/>
    <w:uiPriority w:val="1"/>
    <w:qFormat/>
    <w:rsid w:val="00900717"/>
    <w:pPr>
      <w:ind w:left="114"/>
    </w:pPr>
    <w:rPr>
      <w:rFonts w:ascii="標楷體" w:eastAsia="標楷體" w:cs="標楷體"/>
      <w:sz w:val="28"/>
      <w:szCs w:val="28"/>
    </w:rPr>
  </w:style>
  <w:style w:type="character" w:customStyle="1" w:styleId="a8">
    <w:name w:val="本文 字元"/>
    <w:basedOn w:val="a0"/>
    <w:link w:val="a7"/>
    <w:uiPriority w:val="1"/>
    <w:rsid w:val="00900717"/>
    <w:rPr>
      <w:rFonts w:ascii="標楷體" w:eastAsia="標楷體" w:hAnsi="Times New Roman" w:cs="標楷體"/>
      <w:kern w:val="0"/>
      <w:sz w:val="28"/>
      <w:szCs w:val="28"/>
    </w:rPr>
  </w:style>
  <w:style w:type="paragraph" w:customStyle="1" w:styleId="TableParagraph">
    <w:name w:val="Table Paragraph"/>
    <w:basedOn w:val="a"/>
    <w:uiPriority w:val="1"/>
    <w:qFormat/>
    <w:rsid w:val="00900717"/>
  </w:style>
  <w:style w:type="paragraph" w:customStyle="1" w:styleId="a9">
    <w:name w:val="圖表標題"/>
    <w:basedOn w:val="a"/>
    <w:link w:val="aa"/>
    <w:rsid w:val="00900717"/>
    <w:pPr>
      <w:autoSpaceDE/>
      <w:autoSpaceDN/>
      <w:adjustRightInd/>
      <w:spacing w:before="180" w:after="180" w:line="400" w:lineRule="exact"/>
      <w:jc w:val="center"/>
    </w:pPr>
    <w:rPr>
      <w:rFonts w:eastAsia="標楷體" w:cs="新細明體"/>
      <w:kern w:val="2"/>
      <w:sz w:val="28"/>
      <w:szCs w:val="20"/>
    </w:rPr>
  </w:style>
  <w:style w:type="character" w:customStyle="1" w:styleId="aa">
    <w:name w:val="圖表標題 字元"/>
    <w:link w:val="a9"/>
    <w:locked/>
    <w:rsid w:val="00900717"/>
    <w:rPr>
      <w:rFonts w:ascii="Times New Roman" w:eastAsia="標楷體" w:hAnsi="Times New Roman" w:cs="新細明體"/>
      <w:sz w:val="28"/>
      <w:szCs w:val="20"/>
    </w:rPr>
  </w:style>
  <w:style w:type="paragraph" w:styleId="ab">
    <w:name w:val="Balloon Text"/>
    <w:basedOn w:val="a"/>
    <w:link w:val="ac"/>
    <w:uiPriority w:val="99"/>
    <w:semiHidden/>
    <w:unhideWhenUsed/>
    <w:rsid w:val="004822C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22C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2022-02-17T01:05:00Z</cp:lastPrinted>
  <dcterms:created xsi:type="dcterms:W3CDTF">2022-02-17T01:07:00Z</dcterms:created>
  <dcterms:modified xsi:type="dcterms:W3CDTF">2022-02-17T01:07:00Z</dcterms:modified>
</cp:coreProperties>
</file>